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2D" w:rsidRPr="001E2E3A" w:rsidRDefault="009E3916" w:rsidP="001F4452">
      <w:pPr>
        <w:spacing w:line="340" w:lineRule="exact"/>
        <w:jc w:val="center"/>
        <w:rPr>
          <w:b/>
          <w:w w:val="150"/>
          <w:szCs w:val="21"/>
          <w:u w:val="single"/>
        </w:rPr>
      </w:pPr>
      <w:r w:rsidRPr="001E2E3A">
        <w:rPr>
          <w:rFonts w:hint="eastAsia"/>
          <w:b/>
          <w:w w:val="150"/>
          <w:szCs w:val="21"/>
          <w:u w:val="single"/>
        </w:rPr>
        <w:t>上場適格性調査に関する報告書</w:t>
      </w:r>
    </w:p>
    <w:p w:rsidR="001F4452" w:rsidRPr="001E2E3A" w:rsidRDefault="007A2171" w:rsidP="001F4452">
      <w:pPr>
        <w:spacing w:line="340" w:lineRule="exact"/>
        <w:jc w:val="center"/>
        <w:rPr>
          <w:b/>
          <w:w w:val="150"/>
          <w:szCs w:val="21"/>
          <w:u w:val="single"/>
        </w:rPr>
      </w:pPr>
      <w:r w:rsidRPr="001E2E3A">
        <w:rPr>
          <w:rFonts w:hint="eastAsia"/>
          <w:b/>
          <w:w w:val="150"/>
          <w:szCs w:val="21"/>
          <w:u w:val="single"/>
        </w:rPr>
        <w:t>（</w:t>
      </w:r>
      <w:bookmarkStart w:id="0" w:name="_Hlk68507586"/>
      <w:r w:rsidR="007B2CBB" w:rsidRPr="001E2E3A">
        <w:rPr>
          <w:rFonts w:hint="eastAsia"/>
          <w:b/>
          <w:w w:val="150"/>
          <w:szCs w:val="21"/>
          <w:u w:val="single"/>
        </w:rPr>
        <w:t>プレミア</w:t>
      </w:r>
      <w:bookmarkEnd w:id="0"/>
      <w:r w:rsidR="00F85599" w:rsidRPr="001E2E3A">
        <w:rPr>
          <w:rFonts w:hint="eastAsia"/>
          <w:b/>
          <w:w w:val="150"/>
          <w:szCs w:val="21"/>
          <w:u w:val="single"/>
        </w:rPr>
        <w:t>市場・</w:t>
      </w:r>
      <w:r w:rsidRPr="001E2E3A">
        <w:rPr>
          <w:rFonts w:hint="eastAsia"/>
          <w:b/>
          <w:w w:val="150"/>
          <w:szCs w:val="21"/>
          <w:u w:val="single"/>
        </w:rPr>
        <w:t>新規上場）</w:t>
      </w:r>
    </w:p>
    <w:p w:rsidR="00CE714B" w:rsidRPr="001E2E3A" w:rsidRDefault="00CE714B" w:rsidP="00CE714B">
      <w:pPr>
        <w:spacing w:line="340" w:lineRule="exact"/>
      </w:pPr>
    </w:p>
    <w:p w:rsidR="001F4452" w:rsidRDefault="001F4452" w:rsidP="00CE714B">
      <w:pPr>
        <w:spacing w:line="340" w:lineRule="exact"/>
      </w:pPr>
    </w:p>
    <w:p w:rsidR="005E75EC" w:rsidRDefault="005E75EC" w:rsidP="005E75EC">
      <w:pPr>
        <w:ind w:rightChars="19" w:right="38"/>
        <w:jc w:val="right"/>
      </w:pPr>
      <w:r>
        <w:rPr>
          <w:rFonts w:hint="eastAsia"/>
        </w:rPr>
        <w:t xml:space="preserve">　　　　年　　月　　日</w:t>
      </w:r>
    </w:p>
    <w:p w:rsidR="005E75EC" w:rsidRDefault="005E75EC" w:rsidP="005E75EC">
      <w:pPr>
        <w:ind w:rightChars="19" w:right="38"/>
      </w:pPr>
    </w:p>
    <w:p w:rsidR="005E75EC" w:rsidRDefault="005E75EC" w:rsidP="005E75EC">
      <w:pPr>
        <w:ind w:rightChars="19" w:right="38"/>
      </w:pPr>
    </w:p>
    <w:p w:rsidR="005E75EC" w:rsidRDefault="005E75EC" w:rsidP="005E75EC">
      <w:pPr>
        <w:ind w:rightChars="19" w:right="38"/>
      </w:pPr>
      <w:r>
        <w:rPr>
          <w:rFonts w:hint="eastAsia"/>
        </w:rPr>
        <w:t>株式会社名古屋証券取引所</w:t>
      </w:r>
    </w:p>
    <w:p w:rsidR="005E75EC" w:rsidRDefault="005E75EC" w:rsidP="005E75EC">
      <w:pPr>
        <w:ind w:leftChars="100" w:left="202" w:rightChars="19" w:right="38"/>
        <w:rPr>
          <w:rFonts w:hAnsi="ＭＳ 明朝"/>
        </w:rPr>
      </w:pPr>
      <w:r>
        <w:rPr>
          <w:rFonts w:hAnsi="ＭＳ 明朝" w:hint="eastAsia"/>
        </w:rPr>
        <w:t>代表取締役社長　殿</w:t>
      </w:r>
    </w:p>
    <w:p w:rsidR="005E75EC" w:rsidRDefault="005E75EC" w:rsidP="005E75EC">
      <w:pPr>
        <w:ind w:rightChars="19" w:right="38"/>
      </w:pPr>
    </w:p>
    <w:p w:rsidR="005E75EC" w:rsidRDefault="005E75EC" w:rsidP="005E75EC">
      <w:pPr>
        <w:ind w:rightChars="19" w:right="38"/>
      </w:pPr>
    </w:p>
    <w:p w:rsidR="005E75EC" w:rsidRDefault="005E75EC" w:rsidP="005E75EC">
      <w:pPr>
        <w:ind w:rightChars="19" w:right="38"/>
        <w:jc w:val="right"/>
        <w:rPr>
          <w:snapToGrid w:val="0"/>
        </w:rPr>
      </w:pPr>
      <w:r>
        <w:rPr>
          <w:rFonts w:hint="eastAsia"/>
          <w:snapToGrid w:val="0"/>
          <w:u w:val="single"/>
        </w:rPr>
        <w:t>幹事取引参加者　　　　　　　　　　　　　　　印</w:t>
      </w:r>
    </w:p>
    <w:p w:rsidR="005E75EC" w:rsidRDefault="005E75EC" w:rsidP="005E75EC">
      <w:pPr>
        <w:ind w:rightChars="19" w:right="38"/>
        <w:rPr>
          <w:snapToGrid w:val="0"/>
        </w:rPr>
      </w:pPr>
    </w:p>
    <w:p w:rsidR="005E75EC" w:rsidRDefault="005E75EC" w:rsidP="005E75EC">
      <w:pPr>
        <w:ind w:rightChars="19" w:right="38"/>
        <w:jc w:val="right"/>
        <w:rPr>
          <w:snapToGrid w:val="0"/>
        </w:rPr>
      </w:pPr>
      <w:r>
        <w:rPr>
          <w:rFonts w:hint="eastAsia"/>
          <w:snapToGrid w:val="0"/>
          <w:u w:val="single"/>
        </w:rPr>
        <w:t>代表者の役職氏名　　　　　　　　　　　　　　印</w:t>
      </w:r>
    </w:p>
    <w:p w:rsidR="001F4452" w:rsidRPr="001E2E3A" w:rsidRDefault="001F4452" w:rsidP="001F4452">
      <w:pPr>
        <w:spacing w:line="340" w:lineRule="exact"/>
      </w:pPr>
      <w:bookmarkStart w:id="1" w:name="_GoBack"/>
      <w:bookmarkEnd w:id="1"/>
    </w:p>
    <w:p w:rsidR="001F4452" w:rsidRPr="001E2E3A" w:rsidRDefault="001F4452" w:rsidP="001F4452">
      <w:pPr>
        <w:spacing w:line="340" w:lineRule="exact"/>
      </w:pPr>
    </w:p>
    <w:p w:rsidR="00D93112" w:rsidRPr="001E2E3A" w:rsidRDefault="00D93112" w:rsidP="001F4452">
      <w:pPr>
        <w:spacing w:line="340" w:lineRule="exact"/>
      </w:pPr>
    </w:p>
    <w:p w:rsidR="00DE5EA6" w:rsidRPr="001E2E3A" w:rsidRDefault="00455532" w:rsidP="001F4452">
      <w:pPr>
        <w:pStyle w:val="a4"/>
        <w:rPr>
          <w:rFonts w:hAnsi="ＭＳ 明朝"/>
        </w:rPr>
      </w:pPr>
      <w:r w:rsidRPr="001E2E3A">
        <w:rPr>
          <w:rFonts w:hint="eastAsia"/>
        </w:rPr>
        <w:t xml:space="preserve">　</w:t>
      </w:r>
      <w:r w:rsidRPr="001E2E3A">
        <w:rPr>
          <w:rFonts w:hAnsi="ＭＳ 明朝" w:hint="eastAsia"/>
        </w:rPr>
        <w:t>当社は、申請</w:t>
      </w:r>
      <w:r w:rsidR="00321029" w:rsidRPr="001E2E3A">
        <w:rPr>
          <w:rFonts w:hAnsi="ＭＳ 明朝" w:hint="eastAsia"/>
        </w:rPr>
        <w:t>会社</w:t>
      </w:r>
      <w:r w:rsidRPr="001E2E3A">
        <w:rPr>
          <w:rFonts w:hAnsi="ＭＳ 明朝" w:hint="eastAsia"/>
        </w:rPr>
        <w:t>である</w:t>
      </w:r>
      <w:r w:rsidRPr="001E2E3A">
        <w:rPr>
          <w:rFonts w:hAnsi="ＭＳ 明朝"/>
          <w:u w:val="single"/>
        </w:rPr>
        <w:t xml:space="preserve"> </w:t>
      </w:r>
      <w:r w:rsidR="00321029" w:rsidRPr="001E2E3A">
        <w:rPr>
          <w:rFonts w:hAnsi="ＭＳ 明朝" w:hint="eastAsia"/>
          <w:u w:val="single"/>
        </w:rPr>
        <w:t xml:space="preserve">　　　　　　　　　　　　　</w:t>
      </w:r>
      <w:r w:rsidRPr="001E2E3A">
        <w:rPr>
          <w:rFonts w:hAnsi="ＭＳ 明朝" w:hint="eastAsia"/>
        </w:rPr>
        <w:t>（その企業グループを含む。以下「同社」という。）</w:t>
      </w:r>
      <w:r w:rsidR="009E3916" w:rsidRPr="001E2E3A">
        <w:rPr>
          <w:rFonts w:hAnsi="ＭＳ 明朝" w:hint="eastAsia"/>
        </w:rPr>
        <w:t>について、有価証券上場規程第2</w:t>
      </w:r>
      <w:r w:rsidR="00601C83" w:rsidRPr="001E2E3A">
        <w:rPr>
          <w:rFonts w:hAnsi="ＭＳ 明朝" w:hint="eastAsia"/>
        </w:rPr>
        <w:t>13</w:t>
      </w:r>
      <w:r w:rsidR="009E3916" w:rsidRPr="001E2E3A">
        <w:rPr>
          <w:rFonts w:hAnsi="ＭＳ 明朝" w:hint="eastAsia"/>
        </w:rPr>
        <w:t>条第１項各号に掲げる事項に適合する見込みがあるかの調査</w:t>
      </w:r>
      <w:r w:rsidR="00DE5EA6" w:rsidRPr="001E2E3A">
        <w:rPr>
          <w:rFonts w:hAnsi="ＭＳ 明朝" w:hint="eastAsia"/>
        </w:rPr>
        <w:t>（以下「上場適格性調査」という。）</w:t>
      </w:r>
      <w:r w:rsidR="009E3916" w:rsidRPr="001E2E3A">
        <w:rPr>
          <w:rFonts w:hAnsi="ＭＳ 明朝" w:hint="eastAsia"/>
        </w:rPr>
        <w:t>を</w:t>
      </w:r>
      <w:r w:rsidRPr="001E2E3A">
        <w:rPr>
          <w:rFonts w:hAnsi="ＭＳ 明朝" w:hint="eastAsia"/>
        </w:rPr>
        <w:t>行いました。</w:t>
      </w:r>
    </w:p>
    <w:p w:rsidR="00957B9F" w:rsidRPr="001E2E3A" w:rsidRDefault="00957B9F" w:rsidP="001F4452">
      <w:pPr>
        <w:pStyle w:val="a4"/>
        <w:rPr>
          <w:rFonts w:hAnsi="ＭＳ 明朝"/>
        </w:rPr>
      </w:pPr>
    </w:p>
    <w:p w:rsidR="003F6C33" w:rsidRPr="001E2E3A" w:rsidRDefault="00455532" w:rsidP="001F4452">
      <w:pPr>
        <w:pStyle w:val="a4"/>
        <w:rPr>
          <w:rFonts w:hAnsi="ＭＳ 明朝"/>
        </w:rPr>
      </w:pPr>
      <w:r w:rsidRPr="001E2E3A">
        <w:rPr>
          <w:rFonts w:hAnsi="ＭＳ 明朝" w:hint="eastAsia"/>
        </w:rPr>
        <w:t xml:space="preserve">　現在までの</w:t>
      </w:r>
      <w:r w:rsidR="00DE5EA6" w:rsidRPr="001E2E3A">
        <w:rPr>
          <w:rFonts w:hAnsi="ＭＳ 明朝" w:hint="eastAsia"/>
        </w:rPr>
        <w:t>上場適格性</w:t>
      </w:r>
      <w:r w:rsidRPr="001E2E3A">
        <w:rPr>
          <w:rFonts w:hAnsi="ＭＳ 明朝" w:hint="eastAsia"/>
        </w:rPr>
        <w:t>調査の結果、</w:t>
      </w:r>
      <w:r w:rsidR="0041324C" w:rsidRPr="001E2E3A">
        <w:rPr>
          <w:rFonts w:hAnsi="ＭＳ 明朝" w:hint="eastAsia"/>
        </w:rPr>
        <w:t>当社は、</w:t>
      </w:r>
      <w:r w:rsidRPr="001E2E3A">
        <w:rPr>
          <w:rFonts w:hAnsi="ＭＳ 明朝" w:hint="eastAsia"/>
        </w:rPr>
        <w:t>同社</w:t>
      </w:r>
      <w:r w:rsidR="0041324C" w:rsidRPr="001E2E3A">
        <w:rPr>
          <w:rFonts w:hAnsi="ＭＳ 明朝" w:hint="eastAsia"/>
        </w:rPr>
        <w:t>が</w:t>
      </w:r>
      <w:r w:rsidR="00DE5EA6" w:rsidRPr="001E2E3A">
        <w:rPr>
          <w:rFonts w:hAnsi="ＭＳ 明朝" w:hint="eastAsia"/>
        </w:rPr>
        <w:t>当該事項</w:t>
      </w:r>
      <w:r w:rsidR="0041324C" w:rsidRPr="001E2E3A">
        <w:rPr>
          <w:rFonts w:hAnsi="ＭＳ 明朝" w:hint="eastAsia"/>
        </w:rPr>
        <w:t>に適合する見込みがあるものと判断いたしました</w:t>
      </w:r>
      <w:r w:rsidRPr="001E2E3A">
        <w:rPr>
          <w:rFonts w:hAnsi="ＭＳ 明朝" w:hint="eastAsia"/>
        </w:rPr>
        <w:t>。</w:t>
      </w:r>
      <w:r w:rsidR="001F4452" w:rsidRPr="001E2E3A">
        <w:rPr>
          <w:rFonts w:hAnsi="ＭＳ 明朝" w:hint="eastAsia"/>
        </w:rPr>
        <w:t>なお、当社は、今後引き続き調査を行い、</w:t>
      </w:r>
      <w:r w:rsidR="001123C8" w:rsidRPr="001E2E3A">
        <w:rPr>
          <w:rFonts w:hAnsi="ＭＳ 明朝" w:hint="eastAsia"/>
        </w:rPr>
        <w:t>新規上場</w:t>
      </w:r>
      <w:r w:rsidR="000F4DCE" w:rsidRPr="001E2E3A">
        <w:rPr>
          <w:rFonts w:hAnsi="ＭＳ 明朝" w:hint="eastAsia"/>
        </w:rPr>
        <w:t>日</w:t>
      </w:r>
      <w:r w:rsidR="001F4452" w:rsidRPr="001E2E3A">
        <w:rPr>
          <w:rFonts w:hAnsi="ＭＳ 明朝" w:hint="eastAsia"/>
        </w:rPr>
        <w:t>までの間に、なんらかの異常が認められた場合には、遅滞なく貴取引所に報告いたします。</w:t>
      </w:r>
    </w:p>
    <w:p w:rsidR="00DE5EA6" w:rsidRPr="001E2E3A" w:rsidRDefault="00DE5EA6" w:rsidP="001F4452">
      <w:pPr>
        <w:pStyle w:val="a4"/>
        <w:rPr>
          <w:rFonts w:hAnsi="ＭＳ 明朝"/>
        </w:rPr>
      </w:pPr>
    </w:p>
    <w:p w:rsidR="00DE5EA6" w:rsidRPr="001E2E3A" w:rsidRDefault="00DE5EA6" w:rsidP="001F4452">
      <w:pPr>
        <w:pStyle w:val="a4"/>
        <w:rPr>
          <w:rFonts w:hAnsi="ＭＳ 明朝"/>
        </w:rPr>
      </w:pPr>
      <w:r w:rsidRPr="001E2E3A">
        <w:rPr>
          <w:rFonts w:hAnsi="ＭＳ 明朝" w:hint="eastAsia"/>
        </w:rPr>
        <w:t xml:space="preserve">　</w:t>
      </w:r>
      <w:r w:rsidRPr="001E2E3A">
        <w:rPr>
          <w:rFonts w:hAnsi="ＭＳ 明朝" w:hint="eastAsia"/>
          <w:szCs w:val="21"/>
        </w:rPr>
        <w:t>同社</w:t>
      </w:r>
      <w:r w:rsidR="00963B79" w:rsidRPr="001E2E3A">
        <w:rPr>
          <w:rFonts w:hAnsi="ＭＳ 明朝" w:hint="eastAsia"/>
          <w:szCs w:val="21"/>
        </w:rPr>
        <w:t>に係る</w:t>
      </w:r>
      <w:r w:rsidRPr="001E2E3A">
        <w:rPr>
          <w:rFonts w:hAnsi="ＭＳ 明朝" w:hint="eastAsia"/>
          <w:szCs w:val="21"/>
        </w:rPr>
        <w:t>上場適格性調査</w:t>
      </w:r>
      <w:r w:rsidR="00963B79" w:rsidRPr="001E2E3A">
        <w:rPr>
          <w:rFonts w:hAnsi="ＭＳ 明朝" w:hint="eastAsia"/>
          <w:szCs w:val="21"/>
        </w:rPr>
        <w:t>及び上場準備の過程で、当社が特に重点的に確認・指導した事項は</w:t>
      </w:r>
      <w:r w:rsidR="00A47B7A" w:rsidRPr="001E2E3A">
        <w:rPr>
          <w:rFonts w:hAnsi="ＭＳ 明朝" w:hint="eastAsia"/>
          <w:szCs w:val="21"/>
        </w:rPr>
        <w:t>別紙</w:t>
      </w:r>
      <w:r w:rsidR="00963B79" w:rsidRPr="001E2E3A">
        <w:rPr>
          <w:rFonts w:hAnsi="ＭＳ 明朝" w:hint="eastAsia"/>
          <w:szCs w:val="21"/>
        </w:rPr>
        <w:t>のとおりです。</w:t>
      </w:r>
    </w:p>
    <w:p w:rsidR="00455532" w:rsidRPr="001E2E3A" w:rsidRDefault="00455532" w:rsidP="00455532">
      <w:pPr>
        <w:snapToGrid w:val="0"/>
        <w:rPr>
          <w:rFonts w:ascii="ＭＳ 明朝" w:hAnsi="ＭＳ 明朝"/>
          <w:szCs w:val="21"/>
        </w:rPr>
      </w:pPr>
    </w:p>
    <w:p w:rsidR="00455532" w:rsidRPr="001E2E3A" w:rsidRDefault="00DF23CC" w:rsidP="00A47B7A">
      <w:pPr>
        <w:snapToGrid w:val="0"/>
        <w:rPr>
          <w:rFonts w:ascii="ＭＳ 明朝" w:hAnsi="ＭＳ 明朝"/>
          <w:bCs/>
          <w:szCs w:val="21"/>
          <w:u w:val="single"/>
        </w:rPr>
      </w:pPr>
      <w:r w:rsidRPr="001E2E3A">
        <w:rPr>
          <w:rFonts w:ascii="ＭＳ 明朝" w:hAnsi="ＭＳ 明朝"/>
          <w:szCs w:val="21"/>
        </w:rPr>
        <w:br w:type="page"/>
      </w:r>
      <w:r w:rsidR="00661607" w:rsidRPr="001E2E3A">
        <w:rPr>
          <w:rFonts w:ascii="ＭＳ 明朝" w:hAnsi="ＭＳ 明朝" w:hint="eastAsia"/>
          <w:noProof/>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-558165</wp:posOffset>
                </wp:positionV>
                <wp:extent cx="1009650" cy="273050"/>
                <wp:effectExtent l="5715" t="13335" r="1333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3050"/>
                        </a:xfrm>
                        <a:prstGeom prst="rect">
                          <a:avLst/>
                        </a:prstGeom>
                        <a:solidFill>
                          <a:srgbClr val="FFFFFF"/>
                        </a:solidFill>
                        <a:ln w="9525">
                          <a:solidFill>
                            <a:srgbClr val="000000"/>
                          </a:solidFill>
                          <a:miter lim="800000"/>
                          <a:headEnd/>
                          <a:tailEnd/>
                        </a:ln>
                      </wps:spPr>
                      <wps:txbx>
                        <w:txbxContent>
                          <w:p w:rsidR="00A47B7A" w:rsidRDefault="00A47B7A" w:rsidP="00A47B7A">
                            <w:pPr>
                              <w:jc w:val="center"/>
                            </w:pPr>
                            <w:r>
                              <w:rPr>
                                <w:rFonts w:hint="eastAsia"/>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6pt;margin-top:-43.95pt;width:79.5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">
                <v:textbox inset="5.85pt,.7pt,5.85pt,.7pt">
                  <w:txbxContent>
                    <w:p w:rsidR="00A47B7A" w:rsidRDefault="00A47B7A" w:rsidP="00A47B7A">
                      <w:pPr>
                        <w:jc w:val="center"/>
                      </w:pPr>
                      <w:r>
                        <w:rPr>
                          <w:rFonts w:hint="eastAsia"/>
                        </w:rPr>
                        <w:t>別　紙</w:t>
                      </w:r>
                    </w:p>
                  </w:txbxContent>
                </v:textbox>
              </v:shape>
            </w:pict>
          </mc:Fallback>
        </mc:AlternateContent>
      </w:r>
      <w:r w:rsidR="00A47B7A" w:rsidRPr="001E2E3A">
        <w:rPr>
          <w:rFonts w:ascii="ＭＳ 明朝" w:hAnsi="ＭＳ 明朝" w:hint="eastAsia"/>
          <w:szCs w:val="21"/>
        </w:rPr>
        <w:t xml:space="preserve"> </w:t>
      </w:r>
    </w:p>
    <w:p w:rsidR="00455532" w:rsidRPr="001E2E3A" w:rsidRDefault="00455532" w:rsidP="00455532">
      <w:pPr>
        <w:numPr>
          <w:ilvl w:val="0"/>
          <w:numId w:val="6"/>
        </w:numPr>
        <w:tabs>
          <w:tab w:val="clear" w:pos="720"/>
          <w:tab w:val="num" w:pos="540"/>
        </w:tabs>
        <w:snapToGrid w:val="0"/>
        <w:ind w:left="540" w:hanging="540"/>
        <w:rPr>
          <w:rFonts w:ascii="ＭＳ 明朝" w:hAnsi="ＭＳ 明朝"/>
          <w:bCs/>
          <w:szCs w:val="21"/>
        </w:rPr>
      </w:pPr>
      <w:r w:rsidRPr="001E2E3A">
        <w:rPr>
          <w:rFonts w:ascii="ＭＳ 明朝" w:hAnsi="ＭＳ 明朝" w:hint="eastAsia"/>
          <w:bCs/>
          <w:szCs w:val="21"/>
        </w:rPr>
        <w:t>「企業の継続性及び収益性（有価証券上場規程第2</w:t>
      </w:r>
      <w:r w:rsidR="00C76C70" w:rsidRPr="001E2E3A">
        <w:rPr>
          <w:rFonts w:ascii="ＭＳ 明朝" w:hAnsi="ＭＳ 明朝" w:hint="eastAsia"/>
          <w:bCs/>
          <w:szCs w:val="21"/>
        </w:rPr>
        <w:t>13</w:t>
      </w:r>
      <w:r w:rsidRPr="001E2E3A">
        <w:rPr>
          <w:rFonts w:ascii="ＭＳ 明朝" w:hAnsi="ＭＳ 明朝" w:hint="eastAsia"/>
          <w:bCs/>
          <w:szCs w:val="21"/>
        </w:rPr>
        <w:t>条第1項第1号）」関係</w:t>
      </w:r>
    </w:p>
    <w:p w:rsidR="00455532" w:rsidRPr="001E2E3A" w:rsidRDefault="00455532" w:rsidP="00455532">
      <w:pPr>
        <w:tabs>
          <w:tab w:val="num" w:pos="540"/>
        </w:tabs>
        <w:snapToGrid w:val="0"/>
        <w:ind w:left="304" w:hangingChars="150" w:hanging="304"/>
        <w:rPr>
          <w:rFonts w:ascii="ＭＳ 明朝" w:hAnsi="ＭＳ 明朝"/>
          <w:bCs/>
          <w:szCs w:val="21"/>
          <w:u w:val="single"/>
        </w:rPr>
      </w:pPr>
    </w:p>
    <w:p w:rsidR="009102E7" w:rsidRPr="001E2E3A" w:rsidRDefault="009102E7" w:rsidP="00455532">
      <w:pPr>
        <w:tabs>
          <w:tab w:val="num" w:pos="540"/>
        </w:tabs>
        <w:snapToGrid w:val="0"/>
        <w:ind w:left="304" w:hangingChars="150" w:hanging="304"/>
        <w:rPr>
          <w:rFonts w:ascii="ＭＳ 明朝" w:hAnsi="ＭＳ 明朝"/>
          <w:bCs/>
          <w:szCs w:val="21"/>
          <w:u w:val="single"/>
        </w:rPr>
      </w:pPr>
    </w:p>
    <w:p w:rsidR="00455532" w:rsidRPr="001E2E3A" w:rsidRDefault="00455532" w:rsidP="00455532">
      <w:pPr>
        <w:tabs>
          <w:tab w:val="num" w:pos="540"/>
        </w:tabs>
        <w:snapToGrid w:val="0"/>
        <w:ind w:left="304" w:hangingChars="150" w:hanging="304"/>
        <w:rPr>
          <w:rFonts w:ascii="ＭＳ 明朝" w:hAnsi="ＭＳ 明朝"/>
          <w:bCs/>
          <w:szCs w:val="21"/>
          <w:u w:val="single"/>
        </w:rPr>
      </w:pPr>
    </w:p>
    <w:p w:rsidR="00455532" w:rsidRPr="001E2E3A" w:rsidRDefault="00455532" w:rsidP="00455532">
      <w:pPr>
        <w:numPr>
          <w:ilvl w:val="0"/>
          <w:numId w:val="6"/>
        </w:numPr>
        <w:tabs>
          <w:tab w:val="clear" w:pos="720"/>
          <w:tab w:val="num" w:pos="540"/>
        </w:tabs>
        <w:snapToGrid w:val="0"/>
        <w:ind w:left="540" w:hanging="540"/>
        <w:rPr>
          <w:rFonts w:ascii="ＭＳ 明朝" w:hAnsi="ＭＳ 明朝"/>
          <w:bCs/>
          <w:szCs w:val="21"/>
        </w:rPr>
      </w:pPr>
      <w:r w:rsidRPr="001E2E3A">
        <w:rPr>
          <w:rFonts w:ascii="ＭＳ 明朝" w:hAnsi="ＭＳ 明朝" w:hint="eastAsia"/>
          <w:bCs/>
          <w:szCs w:val="21"/>
        </w:rPr>
        <w:t>「企業経営の健全性（有価証券上場規程第2</w:t>
      </w:r>
      <w:r w:rsidR="00C76C70" w:rsidRPr="001E2E3A">
        <w:rPr>
          <w:rFonts w:ascii="ＭＳ 明朝" w:hAnsi="ＭＳ 明朝" w:hint="eastAsia"/>
          <w:bCs/>
          <w:szCs w:val="21"/>
        </w:rPr>
        <w:t>13</w:t>
      </w:r>
      <w:r w:rsidRPr="001E2E3A">
        <w:rPr>
          <w:rFonts w:ascii="ＭＳ 明朝" w:hAnsi="ＭＳ 明朝" w:hint="eastAsia"/>
          <w:bCs/>
          <w:szCs w:val="21"/>
        </w:rPr>
        <w:t>条第1項第2号）」関係</w:t>
      </w:r>
    </w:p>
    <w:p w:rsidR="00455532" w:rsidRPr="001E2E3A" w:rsidRDefault="00455532" w:rsidP="00455532">
      <w:pPr>
        <w:tabs>
          <w:tab w:val="num" w:pos="540"/>
        </w:tabs>
        <w:snapToGrid w:val="0"/>
        <w:ind w:left="540" w:hanging="540"/>
        <w:rPr>
          <w:rFonts w:ascii="ＭＳ 明朝" w:hAnsi="ＭＳ 明朝"/>
          <w:sz w:val="18"/>
          <w:szCs w:val="18"/>
        </w:rPr>
      </w:pPr>
    </w:p>
    <w:p w:rsidR="00455532" w:rsidRPr="001E2E3A" w:rsidRDefault="00455532" w:rsidP="00455532">
      <w:pPr>
        <w:tabs>
          <w:tab w:val="num" w:pos="540"/>
        </w:tabs>
        <w:snapToGrid w:val="0"/>
        <w:ind w:left="304" w:hangingChars="150" w:hanging="304"/>
        <w:rPr>
          <w:rFonts w:ascii="ＭＳ 明朝" w:hAnsi="ＭＳ 明朝"/>
          <w:bCs/>
          <w:szCs w:val="21"/>
          <w:u w:val="single"/>
        </w:rPr>
      </w:pPr>
    </w:p>
    <w:p w:rsidR="009102E7" w:rsidRPr="001E2E3A" w:rsidRDefault="009102E7" w:rsidP="00455532">
      <w:pPr>
        <w:tabs>
          <w:tab w:val="num" w:pos="540"/>
        </w:tabs>
        <w:snapToGrid w:val="0"/>
        <w:ind w:left="304" w:hangingChars="150" w:hanging="304"/>
        <w:rPr>
          <w:rFonts w:ascii="ＭＳ 明朝" w:hAnsi="ＭＳ 明朝"/>
          <w:bCs/>
          <w:szCs w:val="21"/>
          <w:u w:val="single"/>
        </w:rPr>
      </w:pPr>
    </w:p>
    <w:p w:rsidR="00455532" w:rsidRPr="001E2E3A" w:rsidRDefault="00455532" w:rsidP="00455532">
      <w:pPr>
        <w:numPr>
          <w:ilvl w:val="0"/>
          <w:numId w:val="6"/>
        </w:numPr>
        <w:tabs>
          <w:tab w:val="clear" w:pos="720"/>
          <w:tab w:val="num" w:pos="540"/>
        </w:tabs>
        <w:snapToGrid w:val="0"/>
        <w:ind w:left="540" w:hanging="540"/>
        <w:rPr>
          <w:rFonts w:ascii="ＭＳ 明朝" w:hAnsi="ＭＳ 明朝"/>
          <w:bCs/>
          <w:szCs w:val="21"/>
        </w:rPr>
      </w:pPr>
      <w:r w:rsidRPr="001E2E3A">
        <w:rPr>
          <w:rFonts w:ascii="ＭＳ 明朝" w:hAnsi="ＭＳ 明朝" w:hint="eastAsia"/>
          <w:bCs/>
          <w:szCs w:val="21"/>
        </w:rPr>
        <w:t>「企業のコーポレート・ガバナンス及び内部管理体制の有効性（有価証券上場規程第2</w:t>
      </w:r>
      <w:r w:rsidR="00C76C70" w:rsidRPr="001E2E3A">
        <w:rPr>
          <w:rFonts w:ascii="ＭＳ 明朝" w:hAnsi="ＭＳ 明朝" w:hint="eastAsia"/>
          <w:bCs/>
          <w:szCs w:val="21"/>
        </w:rPr>
        <w:t>13</w:t>
      </w:r>
      <w:r w:rsidRPr="001E2E3A">
        <w:rPr>
          <w:rFonts w:ascii="ＭＳ 明朝" w:hAnsi="ＭＳ 明朝" w:hint="eastAsia"/>
          <w:bCs/>
          <w:szCs w:val="21"/>
        </w:rPr>
        <w:t>条第1項第3号）」関係</w:t>
      </w:r>
    </w:p>
    <w:p w:rsidR="00455532" w:rsidRPr="001E2E3A" w:rsidRDefault="00455532" w:rsidP="00455532">
      <w:pPr>
        <w:tabs>
          <w:tab w:val="num" w:pos="540"/>
        </w:tabs>
        <w:snapToGrid w:val="0"/>
        <w:ind w:left="304" w:hangingChars="150" w:hanging="304"/>
        <w:rPr>
          <w:rFonts w:ascii="ＭＳ 明朝" w:hAnsi="ＭＳ 明朝"/>
          <w:bCs/>
          <w:szCs w:val="21"/>
          <w:u w:val="single"/>
        </w:rPr>
      </w:pPr>
    </w:p>
    <w:p w:rsidR="00455532" w:rsidRPr="001E2E3A" w:rsidRDefault="00455532" w:rsidP="00455532">
      <w:pPr>
        <w:tabs>
          <w:tab w:val="num" w:pos="540"/>
        </w:tabs>
        <w:snapToGrid w:val="0"/>
        <w:ind w:left="304" w:hangingChars="150" w:hanging="304"/>
        <w:rPr>
          <w:rFonts w:ascii="ＭＳ 明朝" w:hAnsi="ＭＳ 明朝"/>
          <w:bCs/>
          <w:szCs w:val="21"/>
          <w:u w:val="single"/>
        </w:rPr>
      </w:pPr>
    </w:p>
    <w:p w:rsidR="009102E7" w:rsidRPr="001E2E3A" w:rsidRDefault="009102E7" w:rsidP="00455532">
      <w:pPr>
        <w:tabs>
          <w:tab w:val="num" w:pos="540"/>
        </w:tabs>
        <w:snapToGrid w:val="0"/>
        <w:ind w:left="304" w:hangingChars="150" w:hanging="304"/>
        <w:rPr>
          <w:rFonts w:ascii="ＭＳ 明朝" w:hAnsi="ＭＳ 明朝"/>
          <w:bCs/>
          <w:szCs w:val="21"/>
          <w:u w:val="single"/>
        </w:rPr>
      </w:pPr>
    </w:p>
    <w:p w:rsidR="00455532" w:rsidRPr="001E2E3A" w:rsidRDefault="00455532" w:rsidP="00455532">
      <w:pPr>
        <w:numPr>
          <w:ilvl w:val="0"/>
          <w:numId w:val="6"/>
        </w:numPr>
        <w:tabs>
          <w:tab w:val="clear" w:pos="720"/>
          <w:tab w:val="num" w:pos="540"/>
        </w:tabs>
        <w:snapToGrid w:val="0"/>
        <w:ind w:left="540" w:hanging="540"/>
        <w:rPr>
          <w:rFonts w:ascii="ＭＳ 明朝" w:hAnsi="ＭＳ 明朝"/>
          <w:bCs/>
          <w:szCs w:val="21"/>
        </w:rPr>
      </w:pPr>
      <w:r w:rsidRPr="001E2E3A">
        <w:rPr>
          <w:rFonts w:ascii="ＭＳ 明朝" w:hAnsi="ＭＳ 明朝" w:hint="eastAsia"/>
          <w:bCs/>
          <w:szCs w:val="21"/>
        </w:rPr>
        <w:t>「企業内容等の開示の適正性（有価証券上場規程第2</w:t>
      </w:r>
      <w:r w:rsidR="00C76C70" w:rsidRPr="001E2E3A">
        <w:rPr>
          <w:rFonts w:ascii="ＭＳ 明朝" w:hAnsi="ＭＳ 明朝" w:hint="eastAsia"/>
          <w:bCs/>
          <w:szCs w:val="21"/>
        </w:rPr>
        <w:t>13</w:t>
      </w:r>
      <w:r w:rsidRPr="001E2E3A">
        <w:rPr>
          <w:rFonts w:ascii="ＭＳ 明朝" w:hAnsi="ＭＳ 明朝" w:hint="eastAsia"/>
          <w:bCs/>
          <w:szCs w:val="21"/>
        </w:rPr>
        <w:t>条第1項第4号）」関係</w:t>
      </w:r>
    </w:p>
    <w:p w:rsidR="00455532" w:rsidRPr="001E2E3A" w:rsidRDefault="00455532" w:rsidP="00455532">
      <w:pPr>
        <w:snapToGrid w:val="0"/>
        <w:rPr>
          <w:rFonts w:ascii="ＭＳ 明朝" w:hAnsi="ＭＳ 明朝"/>
          <w:bCs/>
          <w:szCs w:val="21"/>
        </w:rPr>
      </w:pPr>
    </w:p>
    <w:p w:rsidR="00455532" w:rsidRPr="001E2E3A" w:rsidRDefault="00455532" w:rsidP="00455532">
      <w:pPr>
        <w:snapToGrid w:val="0"/>
        <w:rPr>
          <w:rFonts w:ascii="ＭＳ 明朝" w:hAnsi="ＭＳ 明朝"/>
          <w:bCs/>
          <w:szCs w:val="21"/>
        </w:rPr>
      </w:pPr>
    </w:p>
    <w:p w:rsidR="00455532" w:rsidRPr="001E2E3A" w:rsidRDefault="00455532" w:rsidP="00455532">
      <w:pPr>
        <w:tabs>
          <w:tab w:val="num" w:pos="540"/>
        </w:tabs>
        <w:snapToGrid w:val="0"/>
        <w:ind w:left="304" w:hangingChars="150" w:hanging="304"/>
        <w:rPr>
          <w:rFonts w:ascii="ＭＳ 明朝" w:hAnsi="ＭＳ 明朝"/>
          <w:bCs/>
          <w:szCs w:val="21"/>
          <w:u w:val="single"/>
        </w:rPr>
      </w:pPr>
    </w:p>
    <w:p w:rsidR="00455532" w:rsidRPr="001E2E3A" w:rsidRDefault="00455532" w:rsidP="00455532">
      <w:pPr>
        <w:numPr>
          <w:ilvl w:val="0"/>
          <w:numId w:val="6"/>
        </w:numPr>
        <w:tabs>
          <w:tab w:val="clear" w:pos="720"/>
          <w:tab w:val="num" w:pos="540"/>
        </w:tabs>
        <w:snapToGrid w:val="0"/>
        <w:ind w:left="540" w:hanging="540"/>
        <w:rPr>
          <w:rFonts w:ascii="ＭＳ 明朝" w:hAnsi="ＭＳ 明朝"/>
          <w:bCs/>
          <w:szCs w:val="21"/>
        </w:rPr>
      </w:pPr>
      <w:r w:rsidRPr="001E2E3A">
        <w:rPr>
          <w:rFonts w:ascii="ＭＳ 明朝" w:hAnsi="ＭＳ 明朝" w:hint="eastAsia"/>
          <w:bCs/>
          <w:szCs w:val="21"/>
        </w:rPr>
        <w:t>「その他公益又は投資者保護の観点から当取引所が必要と認める事項（有価証券上場規程第2</w:t>
      </w:r>
      <w:r w:rsidR="00C76C70" w:rsidRPr="001E2E3A">
        <w:rPr>
          <w:rFonts w:ascii="ＭＳ 明朝" w:hAnsi="ＭＳ 明朝" w:hint="eastAsia"/>
          <w:bCs/>
          <w:szCs w:val="21"/>
        </w:rPr>
        <w:t>13</w:t>
      </w:r>
      <w:r w:rsidRPr="001E2E3A">
        <w:rPr>
          <w:rFonts w:ascii="ＭＳ 明朝" w:hAnsi="ＭＳ 明朝" w:hint="eastAsia"/>
          <w:bCs/>
          <w:szCs w:val="21"/>
        </w:rPr>
        <w:t>条第1項第5号関係）」関係</w:t>
      </w:r>
    </w:p>
    <w:p w:rsidR="00455532" w:rsidRPr="001E2E3A" w:rsidRDefault="00455532" w:rsidP="00455532">
      <w:pPr>
        <w:snapToGrid w:val="0"/>
        <w:rPr>
          <w:rFonts w:ascii="ＭＳ 明朝" w:hAnsi="ＭＳ 明朝"/>
          <w:bCs/>
          <w:szCs w:val="21"/>
          <w:bdr w:val="single" w:sz="4" w:space="0" w:color="auto"/>
        </w:rPr>
      </w:pPr>
    </w:p>
    <w:p w:rsidR="00455532" w:rsidRPr="001E2E3A" w:rsidRDefault="00455532" w:rsidP="00455532">
      <w:pPr>
        <w:snapToGrid w:val="0"/>
        <w:rPr>
          <w:rFonts w:ascii="ＭＳ 明朝" w:hAnsi="ＭＳ 明朝"/>
          <w:bCs/>
          <w:szCs w:val="21"/>
          <w:bdr w:val="single" w:sz="4" w:space="0" w:color="auto"/>
        </w:rPr>
      </w:pPr>
    </w:p>
    <w:p w:rsidR="009102E7" w:rsidRPr="001E2E3A" w:rsidRDefault="009102E7" w:rsidP="00455532">
      <w:pPr>
        <w:snapToGrid w:val="0"/>
        <w:ind w:left="304" w:hangingChars="150" w:hanging="304"/>
        <w:jc w:val="right"/>
        <w:rPr>
          <w:rFonts w:ascii="ＭＳ 明朝" w:hAnsi="ＭＳ 明朝"/>
          <w:bCs/>
          <w:szCs w:val="21"/>
        </w:rPr>
      </w:pPr>
    </w:p>
    <w:p w:rsidR="00455532" w:rsidRPr="001E2E3A" w:rsidRDefault="00455532" w:rsidP="00455532">
      <w:pPr>
        <w:snapToGrid w:val="0"/>
        <w:ind w:left="304" w:hangingChars="150" w:hanging="304"/>
        <w:jc w:val="right"/>
        <w:rPr>
          <w:rFonts w:ascii="ＭＳ 明朝" w:hAnsi="ＭＳ 明朝"/>
          <w:bCs/>
          <w:szCs w:val="21"/>
        </w:rPr>
      </w:pPr>
      <w:r w:rsidRPr="001E2E3A">
        <w:rPr>
          <w:rFonts w:ascii="ＭＳ 明朝" w:hAnsi="ＭＳ 明朝" w:hint="eastAsia"/>
          <w:bCs/>
          <w:szCs w:val="21"/>
        </w:rPr>
        <w:t>以　上</w:t>
      </w:r>
    </w:p>
    <w:p w:rsidR="00455532" w:rsidRPr="001E2E3A" w:rsidRDefault="00455532" w:rsidP="00455532">
      <w:pPr>
        <w:snapToGrid w:val="0"/>
        <w:ind w:left="259" w:hangingChars="150" w:hanging="259"/>
        <w:rPr>
          <w:rFonts w:ascii="ＭＳ 明朝" w:hAnsi="ＭＳ 明朝"/>
          <w:bCs/>
          <w:sz w:val="20"/>
        </w:rPr>
      </w:pPr>
      <w:r w:rsidRPr="001E2E3A">
        <w:rPr>
          <w:rFonts w:ascii="ＭＳ 明朝" w:hAnsi="ＭＳ 明朝"/>
          <w:bCs/>
          <w:sz w:val="18"/>
          <w:szCs w:val="18"/>
          <w:u w:val="single"/>
        </w:rPr>
        <w:br w:type="page"/>
      </w:r>
      <w:r w:rsidRPr="001E2E3A">
        <w:rPr>
          <w:rFonts w:ascii="ＭＳ 明朝" w:hAnsi="ＭＳ 明朝" w:hint="eastAsia"/>
          <w:bCs/>
          <w:sz w:val="20"/>
        </w:rPr>
        <w:lastRenderedPageBreak/>
        <w:t>（記載上の注意）</w:t>
      </w:r>
    </w:p>
    <w:p w:rsidR="009102E7" w:rsidRPr="001E2E3A" w:rsidRDefault="009102E7" w:rsidP="009102E7">
      <w:pPr>
        <w:numPr>
          <w:ilvl w:val="0"/>
          <w:numId w:val="4"/>
        </w:numPr>
        <w:snapToGrid w:val="0"/>
        <w:rPr>
          <w:rFonts w:ascii="ＭＳ 明朝" w:hAnsi="ＭＳ 明朝"/>
          <w:bCs/>
          <w:sz w:val="20"/>
          <w:u w:val="single"/>
        </w:rPr>
      </w:pPr>
      <w:r w:rsidRPr="001E2E3A">
        <w:rPr>
          <w:rFonts w:ascii="ＭＳ 明朝" w:hAnsi="ＭＳ 明朝" w:hint="eastAsia"/>
          <w:sz w:val="20"/>
        </w:rPr>
        <w:t>本書の提出に当たっては、この（記載上の注意）の添付は必要ありません。</w:t>
      </w:r>
    </w:p>
    <w:p w:rsidR="00D21775" w:rsidRPr="001E2E3A" w:rsidRDefault="00D21775" w:rsidP="00D21775">
      <w:pPr>
        <w:snapToGrid w:val="0"/>
        <w:ind w:left="360"/>
        <w:rPr>
          <w:rFonts w:ascii="ＭＳ 明朝" w:hAnsi="ＭＳ 明朝"/>
          <w:bCs/>
          <w:sz w:val="20"/>
          <w:u w:val="single"/>
        </w:rPr>
      </w:pPr>
    </w:p>
    <w:p w:rsidR="00141D2E" w:rsidRPr="001E2E3A" w:rsidRDefault="00141D2E" w:rsidP="00141D2E">
      <w:pPr>
        <w:numPr>
          <w:ilvl w:val="0"/>
          <w:numId w:val="4"/>
        </w:numPr>
        <w:snapToGrid w:val="0"/>
        <w:rPr>
          <w:rFonts w:ascii="ＭＳ 明朝" w:hAnsi="ＭＳ 明朝"/>
          <w:sz w:val="20"/>
        </w:rPr>
      </w:pPr>
      <w:r w:rsidRPr="001E2E3A">
        <w:rPr>
          <w:rFonts w:ascii="ＭＳ 明朝" w:hAnsi="ＭＳ 明朝" w:hint="eastAsia"/>
          <w:sz w:val="20"/>
        </w:rPr>
        <w:t>本紙冒頭の傍線部には申請会社名をご記載ください。</w:t>
      </w:r>
    </w:p>
    <w:p w:rsidR="00141D2E" w:rsidRPr="001E2E3A" w:rsidRDefault="00141D2E" w:rsidP="00141D2E">
      <w:pPr>
        <w:snapToGrid w:val="0"/>
        <w:ind w:left="360"/>
        <w:rPr>
          <w:rFonts w:ascii="ＭＳ 明朝" w:hAnsi="ＭＳ 明朝"/>
          <w:bCs/>
          <w:sz w:val="20"/>
          <w:u w:val="single"/>
        </w:rPr>
      </w:pPr>
    </w:p>
    <w:p w:rsidR="00455532" w:rsidRPr="001E2E3A" w:rsidRDefault="005725FE" w:rsidP="009102E7">
      <w:pPr>
        <w:numPr>
          <w:ilvl w:val="0"/>
          <w:numId w:val="4"/>
        </w:numPr>
        <w:snapToGrid w:val="0"/>
        <w:rPr>
          <w:rFonts w:ascii="ＭＳ 明朝" w:hAnsi="ＭＳ 明朝"/>
          <w:bCs/>
          <w:sz w:val="20"/>
          <w:u w:val="single"/>
        </w:rPr>
      </w:pPr>
      <w:r w:rsidRPr="001E2E3A">
        <w:rPr>
          <w:rFonts w:ascii="ＭＳ 明朝" w:hAnsi="ＭＳ 明朝" w:hint="eastAsia"/>
          <w:sz w:val="20"/>
        </w:rPr>
        <w:t>別紙</w:t>
      </w:r>
      <w:r w:rsidR="00AA432F" w:rsidRPr="001E2E3A">
        <w:rPr>
          <w:rFonts w:ascii="ＭＳ 明朝" w:hAnsi="ＭＳ 明朝" w:hint="eastAsia"/>
          <w:sz w:val="20"/>
        </w:rPr>
        <w:t>には、</w:t>
      </w:r>
      <w:r w:rsidR="00455532" w:rsidRPr="001E2E3A">
        <w:rPr>
          <w:rFonts w:ascii="ＭＳ 明朝" w:hAnsi="ＭＳ 明朝" w:hint="eastAsia"/>
          <w:sz w:val="20"/>
        </w:rPr>
        <w:t>以下に示す項目のうち、</w:t>
      </w:r>
      <w:r w:rsidR="00597632" w:rsidRPr="001E2E3A">
        <w:rPr>
          <w:rFonts w:ascii="ＭＳ 明朝" w:hAnsi="ＭＳ 明朝" w:hint="eastAsia"/>
          <w:sz w:val="20"/>
        </w:rPr>
        <w:t>上場適格性調査</w:t>
      </w:r>
      <w:r w:rsidR="00455532" w:rsidRPr="001E2E3A">
        <w:rPr>
          <w:rFonts w:ascii="ＭＳ 明朝" w:hAnsi="ＭＳ 明朝" w:hint="eastAsia"/>
          <w:sz w:val="20"/>
        </w:rPr>
        <w:t>の過程で特に留意した事項、重点的に確認した事項（</w:t>
      </w:r>
      <w:r w:rsidR="008437E1" w:rsidRPr="001E2E3A">
        <w:rPr>
          <w:rFonts w:ascii="ＭＳ 明朝" w:hAnsi="ＭＳ 明朝" w:hint="eastAsia"/>
          <w:sz w:val="20"/>
        </w:rPr>
        <w:t>上場</w:t>
      </w:r>
      <w:r w:rsidR="00455532" w:rsidRPr="001E2E3A">
        <w:rPr>
          <w:rFonts w:ascii="ＭＳ 明朝" w:hAnsi="ＭＳ 明朝" w:hint="eastAsia"/>
          <w:sz w:val="20"/>
        </w:rPr>
        <w:t>準備過程で整備した内容を含む）を具体的に記載してください。ただし、特筆すべき内容が無い場合は記載を省略して構いません。</w:t>
      </w:r>
    </w:p>
    <w:p w:rsidR="00455532" w:rsidRPr="001E2E3A" w:rsidRDefault="00455532" w:rsidP="00455532">
      <w:pPr>
        <w:snapToGrid w:val="0"/>
        <w:rPr>
          <w:rFonts w:ascii="ＭＳ 明朝" w:hAnsi="ＭＳ 明朝"/>
          <w:bCs/>
          <w:sz w:val="20"/>
          <w:u w:val="single"/>
        </w:rPr>
      </w:pPr>
    </w:p>
    <w:p w:rsidR="00455532" w:rsidRPr="001E2E3A" w:rsidRDefault="00455532" w:rsidP="00601C83">
      <w:pPr>
        <w:numPr>
          <w:ilvl w:val="0"/>
          <w:numId w:val="7"/>
        </w:numPr>
        <w:snapToGrid w:val="0"/>
        <w:rPr>
          <w:rFonts w:ascii="ＭＳ 明朝" w:hAnsi="ＭＳ 明朝"/>
          <w:bCs/>
          <w:sz w:val="20"/>
        </w:rPr>
      </w:pPr>
      <w:r w:rsidRPr="001E2E3A">
        <w:rPr>
          <w:rFonts w:ascii="ＭＳ 明朝" w:hAnsi="ＭＳ 明朝" w:hint="eastAsia"/>
          <w:bCs/>
          <w:sz w:val="20"/>
        </w:rPr>
        <w:t>「企業の継続性及び収益性（有価証券上場規程第</w:t>
      </w:r>
      <w:r w:rsidRPr="001E2E3A">
        <w:rPr>
          <w:rFonts w:ascii="ＭＳ 明朝" w:hAnsi="ＭＳ 明朝"/>
          <w:bCs/>
          <w:sz w:val="20"/>
        </w:rPr>
        <w:t>2</w:t>
      </w:r>
      <w:r w:rsidR="0034736D" w:rsidRPr="001E2E3A">
        <w:rPr>
          <w:rFonts w:ascii="ＭＳ 明朝" w:hAnsi="ＭＳ 明朝" w:hint="eastAsia"/>
          <w:bCs/>
          <w:sz w:val="20"/>
        </w:rPr>
        <w:t>13</w:t>
      </w:r>
      <w:r w:rsidRPr="001E2E3A">
        <w:rPr>
          <w:rFonts w:ascii="ＭＳ 明朝" w:hAnsi="ＭＳ 明朝" w:hint="eastAsia"/>
          <w:bCs/>
          <w:sz w:val="20"/>
        </w:rPr>
        <w:t>条第</w:t>
      </w:r>
      <w:r w:rsidRPr="001E2E3A">
        <w:rPr>
          <w:rFonts w:ascii="ＭＳ 明朝" w:hAnsi="ＭＳ 明朝"/>
          <w:bCs/>
          <w:sz w:val="20"/>
        </w:rPr>
        <w:t>1</w:t>
      </w:r>
      <w:r w:rsidRPr="001E2E3A">
        <w:rPr>
          <w:rFonts w:ascii="ＭＳ 明朝" w:hAnsi="ＭＳ 明朝" w:hint="eastAsia"/>
          <w:bCs/>
          <w:sz w:val="20"/>
        </w:rPr>
        <w:t>項第</w:t>
      </w:r>
      <w:r w:rsidRPr="001E2E3A">
        <w:rPr>
          <w:rFonts w:ascii="ＭＳ 明朝" w:hAnsi="ＭＳ 明朝"/>
          <w:bCs/>
          <w:sz w:val="20"/>
        </w:rPr>
        <w:t>1</w:t>
      </w:r>
      <w:r w:rsidRPr="001E2E3A">
        <w:rPr>
          <w:rFonts w:ascii="ＭＳ 明朝" w:hAnsi="ＭＳ 明朝" w:hint="eastAsia"/>
          <w:bCs/>
          <w:sz w:val="20"/>
        </w:rPr>
        <w:t>号）」関係</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事業計画の策定にあたって設定した前提条件（ビジネスモデル、事業環境、リスク要因、経営資源の状況等）の適切性（客観的な分析を十分に行っているか　等）</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安定的に相応の利益を計上できる合理的な見込み</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経営活動の安定性、継続性</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その他企業の継続性及び収益性に関して特に留意した事項</w:t>
      </w:r>
    </w:p>
    <w:p w:rsidR="00455532" w:rsidRPr="001E2E3A" w:rsidRDefault="00455532" w:rsidP="00601C83">
      <w:pPr>
        <w:numPr>
          <w:ilvl w:val="0"/>
          <w:numId w:val="7"/>
        </w:numPr>
        <w:snapToGrid w:val="0"/>
        <w:rPr>
          <w:rFonts w:ascii="ＭＳ 明朝" w:hAnsi="ＭＳ 明朝"/>
          <w:sz w:val="20"/>
        </w:rPr>
      </w:pPr>
      <w:r w:rsidRPr="001E2E3A">
        <w:rPr>
          <w:rFonts w:ascii="ＭＳ 明朝" w:hAnsi="ＭＳ 明朝" w:hint="eastAsia"/>
          <w:bCs/>
          <w:sz w:val="20"/>
        </w:rPr>
        <w:t>「企業経営の健全性（有価証券上場規程第2</w:t>
      </w:r>
      <w:r w:rsidR="0034736D" w:rsidRPr="001E2E3A">
        <w:rPr>
          <w:rFonts w:ascii="ＭＳ 明朝" w:hAnsi="ＭＳ 明朝" w:hint="eastAsia"/>
          <w:bCs/>
          <w:sz w:val="20"/>
        </w:rPr>
        <w:t>13</w:t>
      </w:r>
      <w:r w:rsidRPr="001E2E3A">
        <w:rPr>
          <w:rFonts w:ascii="ＭＳ 明朝" w:hAnsi="ＭＳ 明朝" w:hint="eastAsia"/>
          <w:bCs/>
          <w:sz w:val="20"/>
        </w:rPr>
        <w:t>条第1項第2号）」関係</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関連当事者取引（取引の合理性、関連当事者その他の特定の者への利益供与の有無、申請会社利益の不当流出の有無等）</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役員の状況（相互の親族関係、構成、勤務実態、他の会社等の役職員等との兼職の状況等）</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（親会社等を有する場合）親会社等からの経営活動の独立性（「一事業部門」の該当可能性、取引条件、人的依存の状況等）</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その他企業経営の健全性に関して特に留意した事項（経営者が関与する取引（経営者自らが営業して獲得した案件・企画した案件や、例外的に経営者が決裁を行っている案件等）の有無・内容、当該取引に関するチェック体制の整備・運用状況、経営者が不適切な取引を行っていた場合、当該取引の概要及びその後の対応状況等）</w:t>
      </w:r>
    </w:p>
    <w:p w:rsidR="00455532" w:rsidRPr="001E2E3A" w:rsidRDefault="00455532" w:rsidP="00601C83">
      <w:pPr>
        <w:numPr>
          <w:ilvl w:val="0"/>
          <w:numId w:val="7"/>
        </w:numPr>
        <w:snapToGrid w:val="0"/>
        <w:rPr>
          <w:rFonts w:ascii="ＭＳ 明朝" w:hAnsi="ＭＳ 明朝"/>
          <w:bCs/>
          <w:sz w:val="20"/>
        </w:rPr>
      </w:pPr>
      <w:r w:rsidRPr="001E2E3A">
        <w:rPr>
          <w:rFonts w:ascii="ＭＳ 明朝" w:hAnsi="ＭＳ 明朝" w:hint="eastAsia"/>
          <w:bCs/>
          <w:sz w:val="20"/>
        </w:rPr>
        <w:t>「企業のコーポレート・ガバナンス及び内部管理体制の有効性（有価証券上場規程第2</w:t>
      </w:r>
      <w:r w:rsidR="0034736D" w:rsidRPr="001E2E3A">
        <w:rPr>
          <w:rFonts w:ascii="ＭＳ 明朝" w:hAnsi="ＭＳ 明朝" w:hint="eastAsia"/>
          <w:bCs/>
          <w:sz w:val="20"/>
        </w:rPr>
        <w:t>13</w:t>
      </w:r>
      <w:r w:rsidRPr="001E2E3A">
        <w:rPr>
          <w:rFonts w:ascii="ＭＳ 明朝" w:hAnsi="ＭＳ 明朝" w:hint="eastAsia"/>
          <w:bCs/>
          <w:sz w:val="20"/>
        </w:rPr>
        <w:t>条第1項第3号）」関係</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コーポレート・ガバナンス（機関設計、役員構成等）の状況（有価証券上場規程第43</w:t>
      </w:r>
      <w:r w:rsidR="001E2E3A" w:rsidRPr="001E2E3A">
        <w:rPr>
          <w:rFonts w:ascii="ＭＳ 明朝" w:hAnsi="ＭＳ 明朝" w:hint="eastAsia"/>
          <w:sz w:val="20"/>
        </w:rPr>
        <w:t>3</w:t>
      </w:r>
      <w:r w:rsidRPr="001E2E3A">
        <w:rPr>
          <w:rFonts w:ascii="ＭＳ 明朝" w:hAnsi="ＭＳ 明朝" w:hint="eastAsia"/>
          <w:sz w:val="20"/>
        </w:rPr>
        <w:t>条から第439条までの規定事項の遵守状況等を含む）</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内部管理体制（経営管理組織・社内諸規則、内部監査体制）の整備・運用状況</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経営組織の維持・管理に必要な人員確保の状況</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会計組織の整備・運用状況</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採用している会計処理基準の妥当性（実態に即しているか）</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重大な法令違反の有無（今後の発生見込みを含む）</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事業展開に密接な各種法令・規制等の遵守の状況、法令違反防止のための体制の整備・運用状況</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その他企業のコーポレート・ガバナンス及び内部管理体制の有効性に関して特に留意した事項（経営者の法令遵守やリスク管理等に対する意識）</w:t>
      </w:r>
    </w:p>
    <w:p w:rsidR="00455532" w:rsidRPr="001E2E3A" w:rsidRDefault="00455532" w:rsidP="00601C83">
      <w:pPr>
        <w:numPr>
          <w:ilvl w:val="0"/>
          <w:numId w:val="7"/>
        </w:numPr>
        <w:snapToGrid w:val="0"/>
        <w:rPr>
          <w:rFonts w:ascii="ＭＳ 明朝" w:hAnsi="ＭＳ 明朝"/>
          <w:bCs/>
          <w:sz w:val="20"/>
        </w:rPr>
      </w:pPr>
      <w:r w:rsidRPr="001E2E3A">
        <w:rPr>
          <w:rFonts w:ascii="ＭＳ 明朝" w:hAnsi="ＭＳ 明朝" w:hint="eastAsia"/>
          <w:bCs/>
          <w:sz w:val="20"/>
        </w:rPr>
        <w:t>「企業内容等の開示の適正性（有価証券上場規程第2</w:t>
      </w:r>
      <w:r w:rsidR="0034736D" w:rsidRPr="001E2E3A">
        <w:rPr>
          <w:rFonts w:ascii="ＭＳ 明朝" w:hAnsi="ＭＳ 明朝" w:hint="eastAsia"/>
          <w:bCs/>
          <w:sz w:val="20"/>
        </w:rPr>
        <w:t>13</w:t>
      </w:r>
      <w:r w:rsidRPr="001E2E3A">
        <w:rPr>
          <w:rFonts w:ascii="ＭＳ 明朝" w:hAnsi="ＭＳ 明朝" w:hint="eastAsia"/>
          <w:bCs/>
          <w:sz w:val="20"/>
        </w:rPr>
        <w:t>条第1項第4号）」関係</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適時開示体制（会社情報の適正な管理・開示）</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内部者取引の未然防止体制</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新規上場申請のための有価証券報告書（Ⅰの部）に記載される「投資者の投資判断上有用な事項（※）」や「リスク要因として考慮されるべき事項」、「主要な事業活動の前提となる事項」の指導・審査内容</w:t>
      </w:r>
    </w:p>
    <w:p w:rsidR="00455532" w:rsidRPr="001E2E3A" w:rsidRDefault="00455532" w:rsidP="0034736D">
      <w:pPr>
        <w:numPr>
          <w:ilvl w:val="0"/>
          <w:numId w:val="8"/>
        </w:numPr>
        <w:snapToGrid w:val="0"/>
        <w:rPr>
          <w:rFonts w:ascii="ＭＳ 明朝" w:hAnsi="ＭＳ 明朝"/>
          <w:sz w:val="20"/>
        </w:rPr>
      </w:pPr>
      <w:r w:rsidRPr="001E2E3A">
        <w:rPr>
          <w:rFonts w:ascii="ＭＳ 明朝" w:hAnsi="ＭＳ 明朝" w:hint="eastAsia"/>
          <w:sz w:val="20"/>
        </w:rPr>
        <w:t>新規上場申請者の企業グループが、中長期的な企業価値向上のための投資活動により相応の利益を一時的に計上しないことが見込まれるときは、当該投資活動に係る事項を含む。</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（親会社等を有する場合）親会社等情報の開示体制</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その他企業内容等の開示の適正性に関して特に留意した事項</w:t>
      </w:r>
    </w:p>
    <w:p w:rsidR="00455532" w:rsidRPr="001E2E3A" w:rsidRDefault="00455532" w:rsidP="00601C83">
      <w:pPr>
        <w:numPr>
          <w:ilvl w:val="0"/>
          <w:numId w:val="7"/>
        </w:numPr>
        <w:snapToGrid w:val="0"/>
        <w:rPr>
          <w:rFonts w:ascii="ＭＳ 明朝" w:hAnsi="ＭＳ 明朝"/>
          <w:bCs/>
          <w:sz w:val="20"/>
        </w:rPr>
      </w:pPr>
      <w:r w:rsidRPr="001E2E3A">
        <w:rPr>
          <w:rFonts w:ascii="ＭＳ 明朝" w:hAnsi="ＭＳ 明朝" w:hint="eastAsia"/>
          <w:bCs/>
          <w:sz w:val="20"/>
        </w:rPr>
        <w:t>「その他公益又は投資者保護の観点から当取引所が必要と認める事項（有価証券上場規程第2</w:t>
      </w:r>
      <w:r w:rsidR="0034736D" w:rsidRPr="001E2E3A">
        <w:rPr>
          <w:rFonts w:ascii="ＭＳ 明朝" w:hAnsi="ＭＳ 明朝" w:hint="eastAsia"/>
          <w:bCs/>
          <w:sz w:val="20"/>
        </w:rPr>
        <w:t>13</w:t>
      </w:r>
      <w:r w:rsidRPr="001E2E3A">
        <w:rPr>
          <w:rFonts w:ascii="ＭＳ 明朝" w:hAnsi="ＭＳ 明朝" w:hint="eastAsia"/>
          <w:bCs/>
          <w:sz w:val="20"/>
        </w:rPr>
        <w:t>条第1項第5号）」関係</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株主等の権利内容及びその行使に関する事項（買収防衛策に関する事項）</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経営活動や業績に重大な影響を与えうる係争又は紛争に関する事項</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主要な事業活動の前提となる事項（事業継続に支障を来す要因の有無等）</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反社会的勢力の経営活動への関与を防止するための社内体制の整備・運用状況（業界慣行や取引慣行等を考慮した、排除のための具体的な取組内容）</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反社会的勢力による経営活動への関与の実態</w:t>
      </w:r>
      <w:r w:rsidR="00D33E4A" w:rsidRPr="001E2E3A">
        <w:rPr>
          <w:rFonts w:ascii="ＭＳ 明朝" w:hAnsi="ＭＳ 明朝" w:hint="eastAsia"/>
          <w:sz w:val="20"/>
        </w:rPr>
        <w:t>（具体的な調査範囲及び調査方法を含む）</w:t>
      </w:r>
    </w:p>
    <w:p w:rsidR="00455532" w:rsidRPr="001E2E3A" w:rsidRDefault="00455532" w:rsidP="00455532">
      <w:pPr>
        <w:numPr>
          <w:ilvl w:val="0"/>
          <w:numId w:val="5"/>
        </w:numPr>
        <w:snapToGrid w:val="0"/>
        <w:rPr>
          <w:rFonts w:ascii="ＭＳ 明朝" w:hAnsi="ＭＳ 明朝"/>
          <w:sz w:val="20"/>
        </w:rPr>
      </w:pPr>
      <w:r w:rsidRPr="001E2E3A">
        <w:rPr>
          <w:rFonts w:ascii="ＭＳ 明朝" w:hAnsi="ＭＳ 明朝" w:hint="eastAsia"/>
          <w:sz w:val="20"/>
        </w:rPr>
        <w:t>その他公益又は投資者保護の観点から特に留意した事項</w:t>
      </w:r>
    </w:p>
    <w:p w:rsidR="00455532" w:rsidRPr="001E2E3A" w:rsidRDefault="00455532" w:rsidP="00455532">
      <w:pPr>
        <w:snapToGrid w:val="0"/>
        <w:rPr>
          <w:rFonts w:ascii="ＭＳ 明朝" w:hAnsi="ＭＳ 明朝"/>
          <w:sz w:val="20"/>
        </w:rPr>
      </w:pPr>
    </w:p>
    <w:p w:rsidR="00DF5EA1" w:rsidRPr="001E2E3A" w:rsidRDefault="00DF5EA1" w:rsidP="00455532">
      <w:pPr>
        <w:snapToGrid w:val="0"/>
        <w:rPr>
          <w:rFonts w:ascii="ＭＳ 明朝" w:hAnsi="ＭＳ 明朝"/>
          <w:sz w:val="20"/>
        </w:rPr>
      </w:pPr>
    </w:p>
    <w:p w:rsidR="00455532" w:rsidRPr="001E2E3A" w:rsidRDefault="00597632" w:rsidP="00455532">
      <w:pPr>
        <w:numPr>
          <w:ilvl w:val="0"/>
          <w:numId w:val="4"/>
        </w:numPr>
        <w:snapToGrid w:val="0"/>
        <w:rPr>
          <w:rFonts w:ascii="ＭＳ 明朝" w:hAnsi="ＭＳ 明朝"/>
          <w:bCs/>
          <w:sz w:val="20"/>
          <w:u w:val="single"/>
        </w:rPr>
      </w:pPr>
      <w:r w:rsidRPr="001E2E3A">
        <w:rPr>
          <w:rFonts w:ascii="ＭＳ 明朝" w:hAnsi="ＭＳ 明朝" w:hint="eastAsia"/>
          <w:sz w:val="20"/>
        </w:rPr>
        <w:t>当取引所</w:t>
      </w:r>
      <w:r w:rsidR="00455532" w:rsidRPr="001E2E3A">
        <w:rPr>
          <w:rFonts w:ascii="ＭＳ 明朝" w:hAnsi="ＭＳ 明朝" w:hint="eastAsia"/>
          <w:sz w:val="20"/>
        </w:rPr>
        <w:t>の審査過程で発覚した審査上の論点に関して本報告書に記載が無かった場合、当該論点について追加で報告を求めることがあります。</w:t>
      </w:r>
    </w:p>
    <w:p w:rsidR="007F57EE" w:rsidRPr="001E2E3A" w:rsidRDefault="007F57EE" w:rsidP="007F57EE">
      <w:pPr>
        <w:snapToGrid w:val="0"/>
        <w:ind w:left="360"/>
        <w:rPr>
          <w:rFonts w:ascii="ＭＳ 明朝" w:hAnsi="ＭＳ 明朝"/>
          <w:bCs/>
          <w:sz w:val="20"/>
          <w:u w:val="single"/>
        </w:rPr>
      </w:pPr>
    </w:p>
    <w:p w:rsidR="00455532" w:rsidRPr="00601C83" w:rsidRDefault="001A7E19" w:rsidP="00455532">
      <w:pPr>
        <w:snapToGrid w:val="0"/>
        <w:jc w:val="right"/>
        <w:rPr>
          <w:rFonts w:ascii="ＭＳ 明朝" w:hAnsi="ＭＳ 明朝"/>
          <w:sz w:val="20"/>
        </w:rPr>
      </w:pPr>
      <w:r w:rsidRPr="001E2E3A">
        <w:rPr>
          <w:rFonts w:ascii="ＭＳ 明朝" w:hAnsi="ＭＳ 明朝" w:hint="eastAsia"/>
          <w:sz w:val="18"/>
          <w:szCs w:val="18"/>
        </w:rPr>
        <w:t>（</w:t>
      </w:r>
      <w:r w:rsidRPr="001E2E3A">
        <w:rPr>
          <w:rFonts w:ascii="ＭＳ 明朝" w:hAnsi="ＭＳ 明朝"/>
          <w:sz w:val="18"/>
          <w:szCs w:val="18"/>
        </w:rPr>
        <w:t>2021.</w:t>
      </w:r>
      <w:r w:rsidR="007B2CBB" w:rsidRPr="001E2E3A">
        <w:rPr>
          <w:rFonts w:ascii="ＭＳ 明朝" w:hAnsi="ＭＳ 明朝"/>
          <w:sz w:val="18"/>
          <w:szCs w:val="18"/>
        </w:rPr>
        <w:t>9</w:t>
      </w:r>
      <w:r w:rsidRPr="001E2E3A">
        <w:rPr>
          <w:rFonts w:ascii="ＭＳ 明朝" w:hAnsi="ＭＳ 明朝"/>
          <w:sz w:val="18"/>
          <w:szCs w:val="18"/>
        </w:rPr>
        <w:t>.</w:t>
      </w:r>
      <w:r w:rsidR="007B2CBB" w:rsidRPr="001E2E3A">
        <w:rPr>
          <w:rFonts w:ascii="ＭＳ 明朝" w:hAnsi="ＭＳ 明朝"/>
          <w:sz w:val="18"/>
          <w:szCs w:val="18"/>
        </w:rPr>
        <w:t>1</w:t>
      </w:r>
      <w:r w:rsidRPr="001E2E3A">
        <w:rPr>
          <w:rFonts w:ascii="ＭＳ 明朝" w:hAnsi="ＭＳ 明朝" w:hint="eastAsia"/>
          <w:sz w:val="18"/>
          <w:szCs w:val="18"/>
        </w:rPr>
        <w:t>）</w:t>
      </w:r>
    </w:p>
    <w:p w:rsidR="00455532" w:rsidRPr="00601C83" w:rsidRDefault="00455532" w:rsidP="0086019A">
      <w:pPr>
        <w:ind w:left="420" w:right="172"/>
        <w:jc w:val="right"/>
        <w:rPr>
          <w:rFonts w:ascii="ＭＳ 明朝" w:hAnsi="ＭＳ 明朝"/>
          <w:sz w:val="20"/>
        </w:rPr>
      </w:pPr>
    </w:p>
    <w:p w:rsidR="00321029" w:rsidRPr="00321029" w:rsidRDefault="00321029" w:rsidP="007113F0">
      <w:pPr>
        <w:jc w:val="left"/>
        <w:rPr>
          <w:rFonts w:ascii="ＭＳ 明朝" w:hAnsi="ＭＳ 明朝"/>
          <w:sz w:val="18"/>
          <w:szCs w:val="18"/>
        </w:rPr>
      </w:pPr>
    </w:p>
    <w:sectPr w:rsidR="00321029" w:rsidRPr="00321029" w:rsidSect="00474285">
      <w:headerReference w:type="default" r:id="rId8"/>
      <w:pgSz w:w="11906" w:h="16838"/>
      <w:pgMar w:top="1440"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4A" w:rsidRDefault="00D8264A">
      <w:r>
        <w:separator/>
      </w:r>
    </w:p>
  </w:endnote>
  <w:endnote w:type="continuationSeparator" w:id="0">
    <w:p w:rsidR="00D8264A" w:rsidRDefault="00D8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4A" w:rsidRDefault="00D8264A">
      <w:r>
        <w:separator/>
      </w:r>
    </w:p>
  </w:footnote>
  <w:footnote w:type="continuationSeparator" w:id="0">
    <w:p w:rsidR="00D8264A" w:rsidRDefault="00D82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32" w:rsidRPr="00E60361" w:rsidRDefault="005A4D21" w:rsidP="000A1263">
    <w:pPr>
      <w:pStyle w:val="a9"/>
      <w:jc w:val="right"/>
      <w:rPr>
        <w:rFonts w:ascii="ＭＳ 明朝" w:hAnsi="ＭＳ 明朝"/>
      </w:rPr>
    </w:pPr>
    <w:r w:rsidRPr="00106199">
      <w:rPr>
        <w:rFonts w:ascii="ＭＳ 明朝" w:hAnsi="ＭＳ 明朝" w:hint="eastAsia"/>
        <w:kern w:val="0"/>
        <w:bdr w:val="single" w:sz="4" w:space="0" w:color="auto" w:frame="1"/>
      </w:rPr>
      <w:t>新規（P）</w:t>
    </w:r>
    <w:r w:rsidR="00455532" w:rsidRPr="00E60361">
      <w:rPr>
        <w:rFonts w:ascii="ＭＳ 明朝" w:hAnsi="ＭＳ 明朝" w:hint="eastAsia"/>
      </w:rPr>
      <w:t>（所定様式）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308"/>
    <w:multiLevelType w:val="hybridMultilevel"/>
    <w:tmpl w:val="17382494"/>
    <w:lvl w:ilvl="0" w:tplc="28B05C2E">
      <w:start w:val="1"/>
      <w:numFmt w:val="decimalFullWidth"/>
      <w:lvlText w:val="（%1）"/>
      <w:lvlJc w:val="left"/>
      <w:pPr>
        <w:ind w:left="612" w:hanging="42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0FFD097A"/>
    <w:multiLevelType w:val="hybridMultilevel"/>
    <w:tmpl w:val="89D656E8"/>
    <w:lvl w:ilvl="0" w:tplc="FFFFFFFF">
      <w:numFmt w:val="bullet"/>
      <w:lvlText w:val=""/>
      <w:lvlJc w:val="left"/>
      <w:pPr>
        <w:tabs>
          <w:tab w:val="num" w:pos="900"/>
        </w:tabs>
        <w:ind w:left="900" w:hanging="360"/>
      </w:pPr>
      <w:rPr>
        <w:rFonts w:ascii="ＭＳ 明朝" w:eastAsia="ＭＳ 明朝" w:hAnsi="ＭＳ 明朝" w:cs="Times New Roman" w:hint="eastAsia"/>
        <w:color w:val="auto"/>
      </w:rPr>
    </w:lvl>
    <w:lvl w:ilvl="1" w:tplc="FFFFFFFF">
      <w:numFmt w:val="bullet"/>
      <w:lvlText w:val="・"/>
      <w:lvlJc w:val="left"/>
      <w:pPr>
        <w:tabs>
          <w:tab w:val="num" w:pos="1110"/>
        </w:tabs>
        <w:ind w:left="1110" w:hanging="360"/>
      </w:pPr>
      <w:rPr>
        <w:rFonts w:ascii="ＭＳ Ｐゴシック" w:eastAsia="ＭＳ Ｐゴシック" w:hAnsi="ＭＳ Ｐゴシック" w:cs="Times New Roman" w:hint="eastAsia"/>
        <w:color w:val="auto"/>
      </w:rPr>
    </w:lvl>
    <w:lvl w:ilvl="2" w:tplc="FFFFFFFF">
      <w:numFmt w:val="bullet"/>
      <w:lvlText w:val="・"/>
      <w:lvlJc w:val="left"/>
      <w:pPr>
        <w:tabs>
          <w:tab w:val="num" w:pos="1530"/>
        </w:tabs>
        <w:ind w:left="1530" w:hanging="360"/>
      </w:pPr>
      <w:rPr>
        <w:rFonts w:ascii="ＭＳ Ｐゴシック" w:eastAsia="ＭＳ Ｐゴシック" w:hAnsi="ＭＳ Ｐゴシック" w:cs="Times New Roman" w:hint="eastAsia"/>
        <w:color w:val="auto"/>
      </w:rPr>
    </w:lvl>
    <w:lvl w:ilvl="3" w:tplc="FFFFFFFF" w:tentative="1">
      <w:start w:val="1"/>
      <w:numFmt w:val="bullet"/>
      <w:lvlText w:val=""/>
      <w:lvlJc w:val="left"/>
      <w:pPr>
        <w:tabs>
          <w:tab w:val="num" w:pos="2010"/>
        </w:tabs>
        <w:ind w:left="2010" w:hanging="420"/>
      </w:pPr>
      <w:rPr>
        <w:rFonts w:ascii="Wingdings" w:hAnsi="Wingdings" w:hint="default"/>
      </w:rPr>
    </w:lvl>
    <w:lvl w:ilvl="4" w:tplc="FFFFFFFF" w:tentative="1">
      <w:start w:val="1"/>
      <w:numFmt w:val="bullet"/>
      <w:lvlText w:val=""/>
      <w:lvlJc w:val="left"/>
      <w:pPr>
        <w:tabs>
          <w:tab w:val="num" w:pos="2430"/>
        </w:tabs>
        <w:ind w:left="2430" w:hanging="420"/>
      </w:pPr>
      <w:rPr>
        <w:rFonts w:ascii="Wingdings" w:hAnsi="Wingdings" w:hint="default"/>
      </w:rPr>
    </w:lvl>
    <w:lvl w:ilvl="5" w:tplc="FFFFFFFF" w:tentative="1">
      <w:start w:val="1"/>
      <w:numFmt w:val="bullet"/>
      <w:lvlText w:val=""/>
      <w:lvlJc w:val="left"/>
      <w:pPr>
        <w:tabs>
          <w:tab w:val="num" w:pos="2850"/>
        </w:tabs>
        <w:ind w:left="2850" w:hanging="420"/>
      </w:pPr>
      <w:rPr>
        <w:rFonts w:ascii="Wingdings" w:hAnsi="Wingdings" w:hint="default"/>
      </w:rPr>
    </w:lvl>
    <w:lvl w:ilvl="6" w:tplc="FFFFFFFF" w:tentative="1">
      <w:start w:val="1"/>
      <w:numFmt w:val="bullet"/>
      <w:lvlText w:val=""/>
      <w:lvlJc w:val="left"/>
      <w:pPr>
        <w:tabs>
          <w:tab w:val="num" w:pos="3270"/>
        </w:tabs>
        <w:ind w:left="3270" w:hanging="420"/>
      </w:pPr>
      <w:rPr>
        <w:rFonts w:ascii="Wingdings" w:hAnsi="Wingdings" w:hint="default"/>
      </w:rPr>
    </w:lvl>
    <w:lvl w:ilvl="7" w:tplc="FFFFFFFF" w:tentative="1">
      <w:start w:val="1"/>
      <w:numFmt w:val="bullet"/>
      <w:lvlText w:val=""/>
      <w:lvlJc w:val="left"/>
      <w:pPr>
        <w:tabs>
          <w:tab w:val="num" w:pos="3690"/>
        </w:tabs>
        <w:ind w:left="3690" w:hanging="420"/>
      </w:pPr>
      <w:rPr>
        <w:rFonts w:ascii="Wingdings" w:hAnsi="Wingdings" w:hint="default"/>
      </w:rPr>
    </w:lvl>
    <w:lvl w:ilvl="8" w:tplc="FFFFFFFF" w:tentative="1">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29B827CA"/>
    <w:multiLevelType w:val="singleLevel"/>
    <w:tmpl w:val="694A9B02"/>
    <w:lvl w:ilvl="0">
      <w:start w:val="1"/>
      <w:numFmt w:val="decimalEnclosedCircle"/>
      <w:lvlText w:val="%1"/>
      <w:lvlJc w:val="left"/>
      <w:pPr>
        <w:tabs>
          <w:tab w:val="num" w:pos="630"/>
        </w:tabs>
        <w:ind w:left="630" w:hanging="210"/>
      </w:pPr>
      <w:rPr>
        <w:rFonts w:hint="eastAsia"/>
      </w:rPr>
    </w:lvl>
  </w:abstractNum>
  <w:abstractNum w:abstractNumId="3" w15:restartNumberingAfterBreak="0">
    <w:nsid w:val="29EA26B7"/>
    <w:multiLevelType w:val="hybridMultilevel"/>
    <w:tmpl w:val="780CC352"/>
    <w:lvl w:ilvl="0" w:tplc="FFFFFFFF">
      <w:start w:val="1"/>
      <w:numFmt w:val="decimal"/>
      <w:lvlText w:val="%1."/>
      <w:lvlJc w:val="left"/>
      <w:pPr>
        <w:tabs>
          <w:tab w:val="num" w:pos="360"/>
        </w:tabs>
        <w:ind w:left="360" w:hanging="360"/>
      </w:pPr>
      <w:rPr>
        <w:rFonts w:hint="default"/>
        <w:lang w:eastAsia="ja-JP"/>
      </w:rPr>
    </w:lvl>
    <w:lvl w:ilvl="1" w:tplc="FFFFFFFF">
      <w:start w:val="1"/>
      <w:numFmt w:val="decimalFullWidth"/>
      <w:lvlText w:val="%2．"/>
      <w:lvlJc w:val="left"/>
      <w:pPr>
        <w:tabs>
          <w:tab w:val="num" w:pos="840"/>
        </w:tabs>
        <w:ind w:left="840"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41E1129"/>
    <w:multiLevelType w:val="hybridMultilevel"/>
    <w:tmpl w:val="D096963C"/>
    <w:lvl w:ilvl="0" w:tplc="B908E360">
      <w:start w:val="1"/>
      <w:numFmt w:val="decimalEnclosedCircle"/>
      <w:lvlText w:val="%1"/>
      <w:lvlJc w:val="left"/>
      <w:pPr>
        <w:tabs>
          <w:tab w:val="num" w:pos="780"/>
        </w:tabs>
        <w:ind w:left="780" w:hanging="360"/>
      </w:pPr>
      <w:rPr>
        <w:rFonts w:hint="default"/>
      </w:rPr>
    </w:lvl>
    <w:lvl w:ilvl="1" w:tplc="661E1486">
      <w:start w:val="1"/>
      <w:numFmt w:val="bullet"/>
      <w:lvlText w:val="・"/>
      <w:lvlJc w:val="left"/>
      <w:pPr>
        <w:tabs>
          <w:tab w:val="num" w:pos="1200"/>
        </w:tabs>
        <w:ind w:left="1200" w:hanging="360"/>
      </w:pPr>
      <w:rPr>
        <w:rFonts w:ascii="ＭＳ 明朝" w:eastAsia="ＭＳ 明朝" w:hAnsi="ＭＳ 明朝" w:cs="Times New Roman" w:hint="eastAsia"/>
      </w:rPr>
    </w:lvl>
    <w:lvl w:ilvl="2" w:tplc="94EEDB48" w:tentative="1">
      <w:start w:val="1"/>
      <w:numFmt w:val="decimalEnclosedCircle"/>
      <w:lvlText w:val="%3"/>
      <w:lvlJc w:val="left"/>
      <w:pPr>
        <w:tabs>
          <w:tab w:val="num" w:pos="1680"/>
        </w:tabs>
        <w:ind w:left="1680" w:hanging="420"/>
      </w:pPr>
    </w:lvl>
    <w:lvl w:ilvl="3" w:tplc="0DBA0048" w:tentative="1">
      <w:start w:val="1"/>
      <w:numFmt w:val="decimal"/>
      <w:lvlText w:val="%4."/>
      <w:lvlJc w:val="left"/>
      <w:pPr>
        <w:tabs>
          <w:tab w:val="num" w:pos="2100"/>
        </w:tabs>
        <w:ind w:left="2100" w:hanging="420"/>
      </w:pPr>
    </w:lvl>
    <w:lvl w:ilvl="4" w:tplc="238614E8" w:tentative="1">
      <w:start w:val="1"/>
      <w:numFmt w:val="aiueoFullWidth"/>
      <w:lvlText w:val="(%5)"/>
      <w:lvlJc w:val="left"/>
      <w:pPr>
        <w:tabs>
          <w:tab w:val="num" w:pos="2520"/>
        </w:tabs>
        <w:ind w:left="2520" w:hanging="420"/>
      </w:pPr>
    </w:lvl>
    <w:lvl w:ilvl="5" w:tplc="4B0679D0" w:tentative="1">
      <w:start w:val="1"/>
      <w:numFmt w:val="decimalEnclosedCircle"/>
      <w:lvlText w:val="%6"/>
      <w:lvlJc w:val="left"/>
      <w:pPr>
        <w:tabs>
          <w:tab w:val="num" w:pos="2940"/>
        </w:tabs>
        <w:ind w:left="2940" w:hanging="420"/>
      </w:pPr>
    </w:lvl>
    <w:lvl w:ilvl="6" w:tplc="C3BC8FC4" w:tentative="1">
      <w:start w:val="1"/>
      <w:numFmt w:val="decimal"/>
      <w:lvlText w:val="%7."/>
      <w:lvlJc w:val="left"/>
      <w:pPr>
        <w:tabs>
          <w:tab w:val="num" w:pos="3360"/>
        </w:tabs>
        <w:ind w:left="3360" w:hanging="420"/>
      </w:pPr>
    </w:lvl>
    <w:lvl w:ilvl="7" w:tplc="CF36D822" w:tentative="1">
      <w:start w:val="1"/>
      <w:numFmt w:val="aiueoFullWidth"/>
      <w:lvlText w:val="(%8)"/>
      <w:lvlJc w:val="left"/>
      <w:pPr>
        <w:tabs>
          <w:tab w:val="num" w:pos="3780"/>
        </w:tabs>
        <w:ind w:left="3780" w:hanging="420"/>
      </w:pPr>
    </w:lvl>
    <w:lvl w:ilvl="8" w:tplc="1DC09710" w:tentative="1">
      <w:start w:val="1"/>
      <w:numFmt w:val="decimalEnclosedCircle"/>
      <w:lvlText w:val="%9"/>
      <w:lvlJc w:val="left"/>
      <w:pPr>
        <w:tabs>
          <w:tab w:val="num" w:pos="4200"/>
        </w:tabs>
        <w:ind w:left="4200" w:hanging="420"/>
      </w:pPr>
    </w:lvl>
  </w:abstractNum>
  <w:abstractNum w:abstractNumId="5" w15:restartNumberingAfterBreak="0">
    <w:nsid w:val="394B34C3"/>
    <w:multiLevelType w:val="hybridMultilevel"/>
    <w:tmpl w:val="9E78EAB0"/>
    <w:lvl w:ilvl="0" w:tplc="FA8A3FE0">
      <w:start w:val="1"/>
      <w:numFmt w:val="bullet"/>
      <w:lvlText w:val="※"/>
      <w:lvlJc w:val="left"/>
      <w:pPr>
        <w:ind w:left="1320" w:hanging="420"/>
      </w:pPr>
      <w:rPr>
        <w:rFonts w:ascii="ＭＳ ゴシック" w:eastAsia="ＭＳ ゴシック" w:hAnsi="ＭＳ ゴシック"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4A393D62"/>
    <w:multiLevelType w:val="hybridMultilevel"/>
    <w:tmpl w:val="11B47510"/>
    <w:lvl w:ilvl="0" w:tplc="FFFFFFFF">
      <w:start w:val="1"/>
      <w:numFmt w:val="decimal"/>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77ED1853"/>
    <w:multiLevelType w:val="hybridMultilevel"/>
    <w:tmpl w:val="B2586CAE"/>
    <w:lvl w:ilvl="0" w:tplc="41B0597C">
      <w:start w:val="1"/>
      <w:numFmt w:val="bullet"/>
      <w:lvlText w:val="・"/>
      <w:lvlJc w:val="left"/>
      <w:pPr>
        <w:ind w:left="420" w:hanging="420"/>
      </w:pPr>
      <w:rPr>
        <w:rFonts w:ascii="ＭＳ 明朝" w:eastAsia="ＭＳ 明朝" w:hAnsi="ＭＳ 明朝" w:cs="MS-Mincho" w:hint="eastAsia"/>
      </w:rPr>
    </w:lvl>
    <w:lvl w:ilvl="1" w:tplc="7CA671BA" w:tentative="1">
      <w:start w:val="1"/>
      <w:numFmt w:val="bullet"/>
      <w:lvlText w:val=""/>
      <w:lvlJc w:val="left"/>
      <w:pPr>
        <w:ind w:left="840" w:hanging="420"/>
      </w:pPr>
      <w:rPr>
        <w:rFonts w:ascii="Wingdings" w:hAnsi="Wingdings" w:hint="default"/>
      </w:rPr>
    </w:lvl>
    <w:lvl w:ilvl="2" w:tplc="85EE8F80" w:tentative="1">
      <w:start w:val="1"/>
      <w:numFmt w:val="bullet"/>
      <w:lvlText w:val=""/>
      <w:lvlJc w:val="left"/>
      <w:pPr>
        <w:ind w:left="1260" w:hanging="420"/>
      </w:pPr>
      <w:rPr>
        <w:rFonts w:ascii="Wingdings" w:hAnsi="Wingdings" w:hint="default"/>
      </w:rPr>
    </w:lvl>
    <w:lvl w:ilvl="3" w:tplc="8F8A062C" w:tentative="1">
      <w:start w:val="1"/>
      <w:numFmt w:val="bullet"/>
      <w:lvlText w:val=""/>
      <w:lvlJc w:val="left"/>
      <w:pPr>
        <w:ind w:left="1680" w:hanging="420"/>
      </w:pPr>
      <w:rPr>
        <w:rFonts w:ascii="Wingdings" w:hAnsi="Wingdings" w:hint="default"/>
      </w:rPr>
    </w:lvl>
    <w:lvl w:ilvl="4" w:tplc="09EE6A56" w:tentative="1">
      <w:start w:val="1"/>
      <w:numFmt w:val="bullet"/>
      <w:lvlText w:val=""/>
      <w:lvlJc w:val="left"/>
      <w:pPr>
        <w:ind w:left="2100" w:hanging="420"/>
      </w:pPr>
      <w:rPr>
        <w:rFonts w:ascii="Wingdings" w:hAnsi="Wingdings" w:hint="default"/>
      </w:rPr>
    </w:lvl>
    <w:lvl w:ilvl="5" w:tplc="EFE23316" w:tentative="1">
      <w:start w:val="1"/>
      <w:numFmt w:val="bullet"/>
      <w:lvlText w:val=""/>
      <w:lvlJc w:val="left"/>
      <w:pPr>
        <w:ind w:left="2520" w:hanging="420"/>
      </w:pPr>
      <w:rPr>
        <w:rFonts w:ascii="Wingdings" w:hAnsi="Wingdings" w:hint="default"/>
      </w:rPr>
    </w:lvl>
    <w:lvl w:ilvl="6" w:tplc="29CA718C" w:tentative="1">
      <w:start w:val="1"/>
      <w:numFmt w:val="bullet"/>
      <w:lvlText w:val=""/>
      <w:lvlJc w:val="left"/>
      <w:pPr>
        <w:ind w:left="2940" w:hanging="420"/>
      </w:pPr>
      <w:rPr>
        <w:rFonts w:ascii="Wingdings" w:hAnsi="Wingdings" w:hint="default"/>
      </w:rPr>
    </w:lvl>
    <w:lvl w:ilvl="7" w:tplc="99247260" w:tentative="1">
      <w:start w:val="1"/>
      <w:numFmt w:val="bullet"/>
      <w:lvlText w:val=""/>
      <w:lvlJc w:val="left"/>
      <w:pPr>
        <w:ind w:left="3360" w:hanging="420"/>
      </w:pPr>
      <w:rPr>
        <w:rFonts w:ascii="Wingdings" w:hAnsi="Wingdings" w:hint="default"/>
      </w:rPr>
    </w:lvl>
    <w:lvl w:ilvl="8" w:tplc="522CEC50"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A5"/>
    <w:rsid w:val="00034011"/>
    <w:rsid w:val="00055BFC"/>
    <w:rsid w:val="00076358"/>
    <w:rsid w:val="00084A91"/>
    <w:rsid w:val="000A1263"/>
    <w:rsid w:val="000A7633"/>
    <w:rsid w:val="000B07B5"/>
    <w:rsid w:val="000B149F"/>
    <w:rsid w:val="000B2DB5"/>
    <w:rsid w:val="000B4A3F"/>
    <w:rsid w:val="000D381C"/>
    <w:rsid w:val="000F4DCE"/>
    <w:rsid w:val="00106199"/>
    <w:rsid w:val="001123C8"/>
    <w:rsid w:val="001260CE"/>
    <w:rsid w:val="00141D2E"/>
    <w:rsid w:val="00151C93"/>
    <w:rsid w:val="001A5643"/>
    <w:rsid w:val="001A7E19"/>
    <w:rsid w:val="001E2E3A"/>
    <w:rsid w:val="001F4452"/>
    <w:rsid w:val="0025592F"/>
    <w:rsid w:val="00256F22"/>
    <w:rsid w:val="00270C66"/>
    <w:rsid w:val="00271306"/>
    <w:rsid w:val="00291D35"/>
    <w:rsid w:val="002A134A"/>
    <w:rsid w:val="002F73ED"/>
    <w:rsid w:val="00300234"/>
    <w:rsid w:val="00304149"/>
    <w:rsid w:val="00321029"/>
    <w:rsid w:val="00331F49"/>
    <w:rsid w:val="00335A02"/>
    <w:rsid w:val="0034736D"/>
    <w:rsid w:val="003C270B"/>
    <w:rsid w:val="003F6C33"/>
    <w:rsid w:val="0041082D"/>
    <w:rsid w:val="0041324C"/>
    <w:rsid w:val="00455532"/>
    <w:rsid w:val="00461CC9"/>
    <w:rsid w:val="00464584"/>
    <w:rsid w:val="00474285"/>
    <w:rsid w:val="004D7BAB"/>
    <w:rsid w:val="004F2AB3"/>
    <w:rsid w:val="0053524F"/>
    <w:rsid w:val="005702D5"/>
    <w:rsid w:val="005725FE"/>
    <w:rsid w:val="00597632"/>
    <w:rsid w:val="005A4D21"/>
    <w:rsid w:val="005C1607"/>
    <w:rsid w:val="005C3021"/>
    <w:rsid w:val="005D2945"/>
    <w:rsid w:val="005E75EC"/>
    <w:rsid w:val="005E7FC9"/>
    <w:rsid w:val="00601C83"/>
    <w:rsid w:val="0061661B"/>
    <w:rsid w:val="00620CAF"/>
    <w:rsid w:val="00627289"/>
    <w:rsid w:val="00632A40"/>
    <w:rsid w:val="00661607"/>
    <w:rsid w:val="00674EEA"/>
    <w:rsid w:val="00695A18"/>
    <w:rsid w:val="006A2B00"/>
    <w:rsid w:val="006B378B"/>
    <w:rsid w:val="006C13FF"/>
    <w:rsid w:val="006E5069"/>
    <w:rsid w:val="007113F0"/>
    <w:rsid w:val="00720550"/>
    <w:rsid w:val="007759A5"/>
    <w:rsid w:val="007A2171"/>
    <w:rsid w:val="007B0241"/>
    <w:rsid w:val="007B2CBB"/>
    <w:rsid w:val="007C3F17"/>
    <w:rsid w:val="007F57EE"/>
    <w:rsid w:val="0080104F"/>
    <w:rsid w:val="00841E5B"/>
    <w:rsid w:val="008437E1"/>
    <w:rsid w:val="0086019A"/>
    <w:rsid w:val="008B1513"/>
    <w:rsid w:val="008E4002"/>
    <w:rsid w:val="008F2927"/>
    <w:rsid w:val="009102E7"/>
    <w:rsid w:val="00917671"/>
    <w:rsid w:val="00951C4E"/>
    <w:rsid w:val="00957B9F"/>
    <w:rsid w:val="00963B79"/>
    <w:rsid w:val="00980BC0"/>
    <w:rsid w:val="00984387"/>
    <w:rsid w:val="009D5627"/>
    <w:rsid w:val="009E3916"/>
    <w:rsid w:val="009E622B"/>
    <w:rsid w:val="009F4180"/>
    <w:rsid w:val="00A20E66"/>
    <w:rsid w:val="00A27917"/>
    <w:rsid w:val="00A367C8"/>
    <w:rsid w:val="00A47B7A"/>
    <w:rsid w:val="00A76ACE"/>
    <w:rsid w:val="00A858D7"/>
    <w:rsid w:val="00AA432F"/>
    <w:rsid w:val="00AB4A95"/>
    <w:rsid w:val="00B10315"/>
    <w:rsid w:val="00B13EEA"/>
    <w:rsid w:val="00B14869"/>
    <w:rsid w:val="00B25772"/>
    <w:rsid w:val="00BB2BCF"/>
    <w:rsid w:val="00BC6C6D"/>
    <w:rsid w:val="00BF059E"/>
    <w:rsid w:val="00C42DB6"/>
    <w:rsid w:val="00C76C70"/>
    <w:rsid w:val="00C84131"/>
    <w:rsid w:val="00C84EF4"/>
    <w:rsid w:val="00CA236A"/>
    <w:rsid w:val="00CC5A30"/>
    <w:rsid w:val="00CD7D96"/>
    <w:rsid w:val="00CE714B"/>
    <w:rsid w:val="00CF03D6"/>
    <w:rsid w:val="00D070DC"/>
    <w:rsid w:val="00D21775"/>
    <w:rsid w:val="00D2259E"/>
    <w:rsid w:val="00D33E4A"/>
    <w:rsid w:val="00D54E4C"/>
    <w:rsid w:val="00D8264A"/>
    <w:rsid w:val="00D93112"/>
    <w:rsid w:val="00DA6B34"/>
    <w:rsid w:val="00DD6BF5"/>
    <w:rsid w:val="00DE1AD6"/>
    <w:rsid w:val="00DE5EA6"/>
    <w:rsid w:val="00DF23CC"/>
    <w:rsid w:val="00DF2D76"/>
    <w:rsid w:val="00DF5EA1"/>
    <w:rsid w:val="00E20B03"/>
    <w:rsid w:val="00E23E72"/>
    <w:rsid w:val="00E34060"/>
    <w:rsid w:val="00E4102B"/>
    <w:rsid w:val="00E45702"/>
    <w:rsid w:val="00E60361"/>
    <w:rsid w:val="00EA42AC"/>
    <w:rsid w:val="00EA494F"/>
    <w:rsid w:val="00EB16EA"/>
    <w:rsid w:val="00ED50AF"/>
    <w:rsid w:val="00EF5FDB"/>
    <w:rsid w:val="00F176BF"/>
    <w:rsid w:val="00F25315"/>
    <w:rsid w:val="00F2631C"/>
    <w:rsid w:val="00F340B4"/>
    <w:rsid w:val="00F765A5"/>
    <w:rsid w:val="00F80932"/>
    <w:rsid w:val="00F81E89"/>
    <w:rsid w:val="00F85599"/>
    <w:rsid w:val="00F93398"/>
    <w:rsid w:val="00FB5A43"/>
    <w:rsid w:val="00FD40B8"/>
    <w:rsid w:val="00FE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543BA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30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7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ﾊﾟｰｿﾅﾙ書院"/>
    <w:rsid w:val="00FE7300"/>
    <w:pPr>
      <w:widowControl w:val="0"/>
      <w:wordWrap w:val="0"/>
      <w:autoSpaceDE w:val="0"/>
      <w:autoSpaceDN w:val="0"/>
      <w:adjustRightInd w:val="0"/>
      <w:spacing w:line="453" w:lineRule="exact"/>
      <w:jc w:val="both"/>
    </w:pPr>
    <w:rPr>
      <w:rFonts w:ascii="ＭＳ 明朝"/>
      <w:spacing w:val="12"/>
      <w:sz w:val="21"/>
    </w:rPr>
  </w:style>
  <w:style w:type="paragraph" w:styleId="a5">
    <w:name w:val="Balloon Text"/>
    <w:basedOn w:val="a"/>
    <w:semiHidden/>
    <w:rsid w:val="00695A18"/>
    <w:rPr>
      <w:rFonts w:ascii="Arial" w:eastAsia="ＭＳ ゴシック" w:hAnsi="Arial"/>
      <w:sz w:val="18"/>
      <w:szCs w:val="18"/>
    </w:rPr>
  </w:style>
  <w:style w:type="character" w:styleId="a6">
    <w:name w:val="annotation reference"/>
    <w:semiHidden/>
    <w:rsid w:val="00620CAF"/>
    <w:rPr>
      <w:sz w:val="18"/>
      <w:szCs w:val="18"/>
    </w:rPr>
  </w:style>
  <w:style w:type="paragraph" w:styleId="a7">
    <w:name w:val="annotation text"/>
    <w:basedOn w:val="a"/>
    <w:semiHidden/>
    <w:rsid w:val="00620CAF"/>
    <w:pPr>
      <w:jc w:val="left"/>
    </w:pPr>
  </w:style>
  <w:style w:type="paragraph" w:styleId="a8">
    <w:name w:val="annotation subject"/>
    <w:basedOn w:val="a7"/>
    <w:next w:val="a7"/>
    <w:semiHidden/>
    <w:rsid w:val="00620CAF"/>
    <w:rPr>
      <w:b/>
      <w:bCs/>
    </w:rPr>
  </w:style>
  <w:style w:type="paragraph" w:styleId="3">
    <w:name w:val="Body Text Indent 3"/>
    <w:basedOn w:val="a"/>
    <w:rsid w:val="00084A91"/>
    <w:pPr>
      <w:spacing w:line="360" w:lineRule="exact"/>
      <w:ind w:left="540" w:hanging="540"/>
    </w:pPr>
  </w:style>
  <w:style w:type="paragraph" w:styleId="a9">
    <w:name w:val="header"/>
    <w:basedOn w:val="a"/>
    <w:rsid w:val="000A1263"/>
    <w:pPr>
      <w:tabs>
        <w:tab w:val="center" w:pos="4252"/>
        <w:tab w:val="right" w:pos="8504"/>
      </w:tabs>
      <w:snapToGrid w:val="0"/>
    </w:pPr>
  </w:style>
  <w:style w:type="paragraph" w:styleId="aa">
    <w:name w:val="footer"/>
    <w:basedOn w:val="a"/>
    <w:rsid w:val="000A126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9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1257D-4F37-4274-89DD-6335EA76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2248</Words>
  <Characters>124</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2021-07-07T07:37:00Z</dcterms:created>
  <dcterms:modified xsi:type="dcterms:W3CDTF">2021-07-30T09:36:00Z</dcterms:modified>
</cp:coreProperties>
</file>